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BCA348" w14:textId="5FDAA22D" w:rsidR="00EC3C15" w:rsidRPr="00E05395" w:rsidRDefault="00EC3C15" w:rsidP="00EC3C15">
      <w:pPr>
        <w:tabs>
          <w:tab w:val="left" w:pos="12510"/>
        </w:tabs>
        <w:jc w:val="center"/>
        <w:rPr>
          <w:sz w:val="24"/>
          <w:szCs w:val="24"/>
          <w:lang w:val="en-US"/>
        </w:rPr>
      </w:pPr>
      <w:r w:rsidRPr="00E05395">
        <w:rPr>
          <w:noProof/>
          <w:lang w:val="en-US"/>
        </w:rPr>
        <w:drawing>
          <wp:anchor distT="0" distB="0" distL="114300" distR="114300" simplePos="0" relativeHeight="251670528" behindDoc="0" locked="0" layoutInCell="1" allowOverlap="1" wp14:anchorId="2CB63666" wp14:editId="6551A372">
            <wp:simplePos x="0" y="0"/>
            <wp:positionH relativeFrom="column">
              <wp:posOffset>5567045</wp:posOffset>
            </wp:positionH>
            <wp:positionV relativeFrom="paragraph">
              <wp:posOffset>-127000</wp:posOffset>
            </wp:positionV>
            <wp:extent cx="641985" cy="796290"/>
            <wp:effectExtent l="0" t="0" r="5715" b="3810"/>
            <wp:wrapNone/>
            <wp:docPr id="1" name="Picture 1" descr="E:\JURNAL NERS\SK\cover jurnal n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JURNAL NERS\SK\cover jurnal ners.jpg"/>
                    <pic:cNvPicPr>
                      <a:picLocks noChangeAspect="1" noChangeArrowheads="1"/>
                    </pic:cNvPicPr>
                  </pic:nvPicPr>
                  <pic:blipFill>
                    <a:blip r:embed="rId10" cstate="email">
                      <a:extLst>
                        <a:ext uri="{28A0092B-C50C-407E-A947-70E740481C1C}">
                          <a14:useLocalDpi xmlns:a14="http://schemas.microsoft.com/office/drawing/2010/main" val="0"/>
                        </a:ext>
                      </a:extLst>
                    </a:blip>
                    <a:srcRect/>
                    <a:stretch>
                      <a:fillRect/>
                    </a:stretch>
                  </pic:blipFill>
                  <pic:spPr bwMode="auto">
                    <a:xfrm>
                      <a:off x="0" y="0"/>
                      <a:ext cx="641985" cy="79629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E05395">
        <w:rPr>
          <w:noProof/>
          <w:sz w:val="24"/>
          <w:szCs w:val="24"/>
          <w:lang w:val="en-US"/>
        </w:rPr>
        <w:drawing>
          <wp:anchor distT="0" distB="0" distL="114300" distR="114300" simplePos="0" relativeHeight="251669504" behindDoc="0" locked="0" layoutInCell="1" allowOverlap="1" wp14:anchorId="07F835B1" wp14:editId="583082A5">
            <wp:simplePos x="0" y="0"/>
            <wp:positionH relativeFrom="column">
              <wp:posOffset>-50800</wp:posOffset>
            </wp:positionH>
            <wp:positionV relativeFrom="paragraph">
              <wp:posOffset>-64770</wp:posOffset>
            </wp:positionV>
            <wp:extent cx="923925" cy="800100"/>
            <wp:effectExtent l="0" t="0" r="9525" b="0"/>
            <wp:wrapNone/>
            <wp:docPr id="3"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1" cstate="email">
                      <a:extLst>
                        <a:ext uri="{28A0092B-C50C-407E-A947-70E740481C1C}">
                          <a14:useLocalDpi xmlns:a14="http://schemas.microsoft.com/office/drawing/2010/main" val="0"/>
                        </a:ext>
                      </a:extLst>
                    </a:blip>
                    <a:srcRect/>
                    <a:stretch>
                      <a:fillRect/>
                    </a:stretch>
                  </pic:blipFill>
                  <pic:spPr bwMode="auto">
                    <a:xfrm>
                      <a:off x="0" y="0"/>
                      <a:ext cx="923925" cy="800100"/>
                    </a:xfrm>
                    <a:prstGeom prst="rect">
                      <a:avLst/>
                    </a:prstGeom>
                    <a:noFill/>
                    <a:ln>
                      <a:noFill/>
                    </a:ln>
                  </pic:spPr>
                </pic:pic>
              </a:graphicData>
            </a:graphic>
          </wp:anchor>
        </w:drawing>
      </w:r>
      <w:r w:rsidRPr="00E05395">
        <w:rPr>
          <w:sz w:val="24"/>
          <w:szCs w:val="24"/>
        </w:rPr>
        <w:t xml:space="preserve"> Jurnal Ners Volume 10 Nomor 1 Tahun 2026 Halaman </w:t>
      </w:r>
      <w:r>
        <w:rPr>
          <w:sz w:val="24"/>
          <w:szCs w:val="24"/>
        </w:rPr>
        <w:t>1790</w:t>
      </w:r>
      <w:r w:rsidR="0033349A">
        <w:rPr>
          <w:sz w:val="24"/>
          <w:szCs w:val="24"/>
        </w:rPr>
        <w:t xml:space="preserve"> - 1802</w:t>
      </w:r>
    </w:p>
    <w:p w14:paraId="51D0B010" w14:textId="77777777" w:rsidR="00EC3C15" w:rsidRPr="00E05395" w:rsidRDefault="00EC3C15" w:rsidP="00EC3C15">
      <w:pPr>
        <w:tabs>
          <w:tab w:val="left" w:pos="12510"/>
        </w:tabs>
        <w:jc w:val="center"/>
        <w:rPr>
          <w:sz w:val="24"/>
          <w:szCs w:val="24"/>
        </w:rPr>
      </w:pPr>
      <w:r w:rsidRPr="00E05395">
        <w:rPr>
          <w:b/>
          <w:bCs/>
          <w:sz w:val="24"/>
          <w:szCs w:val="24"/>
        </w:rPr>
        <w:t>JURNAL NERS</w:t>
      </w:r>
    </w:p>
    <w:p w14:paraId="4DFF2469" w14:textId="77777777" w:rsidR="00EC3C15" w:rsidRPr="00E05395" w:rsidRDefault="00EC3C15" w:rsidP="00EC3C15">
      <w:pPr>
        <w:jc w:val="center"/>
        <w:rPr>
          <w:sz w:val="24"/>
          <w:szCs w:val="24"/>
        </w:rPr>
      </w:pPr>
      <w:r w:rsidRPr="00E05395">
        <w:rPr>
          <w:sz w:val="24"/>
          <w:szCs w:val="24"/>
        </w:rPr>
        <w:t>Research &amp; Learning in Nursing Science</w:t>
      </w:r>
    </w:p>
    <w:p w14:paraId="5024BEBD" w14:textId="77777777" w:rsidR="00EC3C15" w:rsidRPr="00E05395" w:rsidRDefault="00EC3C15" w:rsidP="00EC3C15">
      <w:pPr>
        <w:pBdr>
          <w:bottom w:val="double" w:sz="6" w:space="0" w:color="auto"/>
        </w:pBdr>
        <w:jc w:val="center"/>
        <w:rPr>
          <w:sz w:val="24"/>
        </w:rPr>
      </w:pPr>
      <w:r w:rsidRPr="00E05395">
        <w:rPr>
          <w:sz w:val="24"/>
        </w:rPr>
        <w:t>http://journal.universitaspahlawan.ac.id/index.php/ners</w:t>
      </w:r>
    </w:p>
    <w:p w14:paraId="453D45BD" w14:textId="5810C862" w:rsidR="00A62FED" w:rsidRDefault="00A62FED">
      <w:pPr>
        <w:pStyle w:val="BodyText"/>
        <w:ind w:left="310"/>
        <w:jc w:val="left"/>
        <w:rPr>
          <w:sz w:val="4"/>
        </w:rPr>
      </w:pPr>
    </w:p>
    <w:p w14:paraId="16E44CA4" w14:textId="77777777" w:rsidR="00EC3C15" w:rsidRDefault="00EC3C15" w:rsidP="007C67F8">
      <w:pPr>
        <w:jc w:val="center"/>
        <w:rPr>
          <w:sz w:val="32"/>
          <w:szCs w:val="28"/>
        </w:rPr>
      </w:pPr>
    </w:p>
    <w:p w14:paraId="5B85B1B7" w14:textId="48480D1A" w:rsidR="00E33AC1" w:rsidRPr="00EC3C15" w:rsidRDefault="00EC3C15" w:rsidP="007C67F8">
      <w:pPr>
        <w:jc w:val="center"/>
        <w:rPr>
          <w:b/>
          <w:sz w:val="28"/>
          <w:szCs w:val="28"/>
        </w:rPr>
      </w:pPr>
      <w:r w:rsidRPr="00EC3C15">
        <w:rPr>
          <w:b/>
          <w:sz w:val="28"/>
          <w:szCs w:val="28"/>
        </w:rPr>
        <w:t>PSYCHOSOCIAL PATHWAYS LINKING MATERNAL MENTAL HEALTH AND FAMILY RESILIENCE TO CHILD LINEAR GROWTH IN LOW AND MIDDLE INCOME COUNTRIES</w:t>
      </w:r>
    </w:p>
    <w:p w14:paraId="731B8DE4" w14:textId="77777777" w:rsidR="007C67F8" w:rsidRDefault="007C67F8" w:rsidP="007C67F8">
      <w:pPr>
        <w:jc w:val="center"/>
        <w:rPr>
          <w:sz w:val="32"/>
          <w:szCs w:val="28"/>
        </w:rPr>
      </w:pPr>
    </w:p>
    <w:p w14:paraId="3358CF4D" w14:textId="343C7F0B" w:rsidR="007C67F8" w:rsidRPr="00EC3C15" w:rsidRDefault="00E33AC1" w:rsidP="00EC3C15">
      <w:pPr>
        <w:pStyle w:val="ListParagraph"/>
        <w:jc w:val="center"/>
        <w:rPr>
          <w:b/>
          <w:bCs/>
          <w:sz w:val="24"/>
          <w:szCs w:val="24"/>
        </w:rPr>
      </w:pPr>
      <w:r w:rsidRPr="00EC3C15">
        <w:rPr>
          <w:b/>
          <w:bCs/>
          <w:sz w:val="24"/>
          <w:szCs w:val="24"/>
          <w:lang w:eastAsia="pt-BR"/>
        </w:rPr>
        <w:t>Siti Nafiah</w:t>
      </w:r>
      <w:r w:rsidR="007C67F8" w:rsidRPr="00EC3C15">
        <w:rPr>
          <w:b/>
          <w:bCs/>
          <w:sz w:val="24"/>
          <w:szCs w:val="24"/>
          <w:vertAlign w:val="superscript"/>
        </w:rPr>
        <w:t>1*</w:t>
      </w:r>
      <w:r w:rsidR="007C67F8" w:rsidRPr="00EC3C15">
        <w:rPr>
          <w:b/>
          <w:bCs/>
          <w:sz w:val="24"/>
          <w:szCs w:val="24"/>
        </w:rPr>
        <w:t xml:space="preserve">, </w:t>
      </w:r>
      <w:r w:rsidRPr="00EC3C15">
        <w:rPr>
          <w:b/>
          <w:bCs/>
          <w:sz w:val="24"/>
          <w:szCs w:val="24"/>
        </w:rPr>
        <w:t>Zuly Daima Ulfa</w:t>
      </w:r>
      <w:r w:rsidR="00B217EF">
        <w:rPr>
          <w:b/>
          <w:bCs/>
          <w:sz w:val="24"/>
          <w:szCs w:val="24"/>
          <w:vertAlign w:val="superscript"/>
        </w:rPr>
        <w:t>2</w:t>
      </w:r>
      <w:r w:rsidR="007C67F8" w:rsidRPr="00EC3C15">
        <w:rPr>
          <w:b/>
          <w:bCs/>
          <w:sz w:val="24"/>
          <w:szCs w:val="24"/>
        </w:rPr>
        <w:t xml:space="preserve">, </w:t>
      </w:r>
      <w:r w:rsidRPr="00EC3C15">
        <w:rPr>
          <w:b/>
          <w:bCs/>
          <w:sz w:val="24"/>
          <w:szCs w:val="24"/>
        </w:rPr>
        <w:t>Afiah</w:t>
      </w:r>
      <w:r w:rsidR="00B217EF">
        <w:rPr>
          <w:b/>
          <w:bCs/>
          <w:sz w:val="24"/>
          <w:szCs w:val="24"/>
          <w:vertAlign w:val="superscript"/>
        </w:rPr>
        <w:t>3</w:t>
      </w:r>
      <w:r w:rsidR="007C67F8" w:rsidRPr="00EC3C15">
        <w:rPr>
          <w:b/>
          <w:bCs/>
          <w:sz w:val="24"/>
          <w:szCs w:val="24"/>
        </w:rPr>
        <w:t xml:space="preserve">, </w:t>
      </w:r>
      <w:r w:rsidRPr="00EC3C15">
        <w:rPr>
          <w:b/>
          <w:bCs/>
          <w:sz w:val="24"/>
          <w:szCs w:val="24"/>
          <w:lang w:eastAsia="pt-BR"/>
        </w:rPr>
        <w:t>Syafriani</w:t>
      </w:r>
      <w:r w:rsidR="00B217EF">
        <w:rPr>
          <w:b/>
          <w:bCs/>
          <w:sz w:val="24"/>
          <w:szCs w:val="24"/>
          <w:vertAlign w:val="superscript"/>
        </w:rPr>
        <w:t>4</w:t>
      </w:r>
      <w:r w:rsidRPr="00EC3C15">
        <w:rPr>
          <w:b/>
          <w:bCs/>
          <w:sz w:val="24"/>
          <w:szCs w:val="24"/>
          <w:lang w:eastAsia="pt-BR"/>
        </w:rPr>
        <w:t>, Sri Achadi Nugraheni</w:t>
      </w:r>
      <w:r w:rsidR="00B217EF">
        <w:rPr>
          <w:b/>
          <w:bCs/>
          <w:sz w:val="24"/>
          <w:szCs w:val="24"/>
          <w:vertAlign w:val="superscript"/>
        </w:rPr>
        <w:t>5</w:t>
      </w:r>
      <w:bookmarkStart w:id="0" w:name="_GoBack"/>
      <w:bookmarkEnd w:id="0"/>
    </w:p>
    <w:p w14:paraId="360B58C5" w14:textId="77210382" w:rsidR="007C67F8" w:rsidRPr="007C67F8" w:rsidRDefault="00B217EF" w:rsidP="00EC3C15">
      <w:pPr>
        <w:widowControl/>
        <w:autoSpaceDE/>
        <w:autoSpaceDN/>
        <w:ind w:left="720"/>
        <w:contextualSpacing/>
        <w:jc w:val="center"/>
        <w:rPr>
          <w:rFonts w:eastAsia="Aptos"/>
          <w:kern w:val="2"/>
          <w:lang w:val="en-US"/>
          <w14:ligatures w14:val="standardContextual"/>
        </w:rPr>
      </w:pPr>
      <w:r>
        <w:rPr>
          <w:rFonts w:eastAsia="Aptos"/>
          <w:kern w:val="2"/>
          <w:vertAlign w:val="superscript"/>
          <w:lang w:val="en-US"/>
          <w14:ligatures w14:val="standardContextual"/>
        </w:rPr>
        <w:t>1,2,3,4,5</w:t>
      </w:r>
      <w:r w:rsidR="00397D05">
        <w:rPr>
          <w:szCs w:val="24"/>
          <w:lang w:eastAsia="pt-BR"/>
        </w:rPr>
        <w:t xml:space="preserve"> </w:t>
      </w:r>
      <w:r w:rsidR="00E33AC1" w:rsidRPr="00E34AA2">
        <w:rPr>
          <w:szCs w:val="24"/>
          <w:lang w:eastAsia="pt-BR"/>
        </w:rPr>
        <w:t>Program in Public Health, Faculty of Public Health, Universitas Diponegoro</w:t>
      </w:r>
      <w:r w:rsidR="007C67F8" w:rsidRPr="007C67F8">
        <w:rPr>
          <w:rFonts w:eastAsia="Aptos"/>
          <w:kern w:val="2"/>
          <w:lang w:val="en-US"/>
          <w14:ligatures w14:val="standardContextual"/>
        </w:rPr>
        <w:t>,</w:t>
      </w:r>
      <w:r w:rsidR="007C67F8">
        <w:rPr>
          <w:rFonts w:eastAsia="Aptos"/>
          <w:kern w:val="2"/>
          <w:lang w:val="en-US"/>
          <w14:ligatures w14:val="standardContextual"/>
        </w:rPr>
        <w:t xml:space="preserve">                                                                             </w:t>
      </w:r>
      <w:r w:rsidR="007C67F8" w:rsidRPr="007C67F8">
        <w:rPr>
          <w:rFonts w:eastAsia="Aptos"/>
          <w:kern w:val="2"/>
          <w:lang w:val="en-US"/>
          <w14:ligatures w14:val="standardContextual"/>
        </w:rPr>
        <w:t xml:space="preserve"> </w:t>
      </w:r>
      <w:r w:rsidR="00E33AC1">
        <w:rPr>
          <w:rFonts w:eastAsia="Aptos"/>
          <w:kern w:val="2"/>
          <w:lang w:val="en-US"/>
          <w14:ligatures w14:val="standardContextual"/>
        </w:rPr>
        <w:t>Semarang, Indonesia</w:t>
      </w:r>
    </w:p>
    <w:p w14:paraId="5B8DD2BF" w14:textId="4A9DAA38" w:rsidR="00A62FED" w:rsidRPr="00EC3C15" w:rsidRDefault="007F3E2C" w:rsidP="00EC3C15">
      <w:pPr>
        <w:pStyle w:val="BodyText"/>
        <w:ind w:left="0"/>
        <w:jc w:val="center"/>
      </w:pPr>
      <w:r w:rsidRPr="00EC3C15">
        <w:rPr>
          <w:iCs/>
        </w:rPr>
        <w:t xml:space="preserve"> </w:t>
      </w:r>
      <w:r w:rsidRPr="00EC3C15">
        <w:rPr>
          <w:iCs/>
          <w:noProof/>
          <w:lang w:val="en-US"/>
        </w:rPr>
        <mc:AlternateContent>
          <mc:Choice Requires="wps">
            <w:drawing>
              <wp:anchor distT="0" distB="0" distL="114300" distR="114300" simplePos="0" relativeHeight="251667456" behindDoc="1" locked="0" layoutInCell="1" allowOverlap="1" wp14:anchorId="1922322C" wp14:editId="4FEB8472">
                <wp:simplePos x="0" y="0"/>
                <wp:positionH relativeFrom="page">
                  <wp:posOffset>666750</wp:posOffset>
                </wp:positionH>
                <wp:positionV relativeFrom="paragraph">
                  <wp:posOffset>190500</wp:posOffset>
                </wp:positionV>
                <wp:extent cx="6229350" cy="8890"/>
                <wp:effectExtent l="0" t="0" r="0" b="635"/>
                <wp:wrapTopAndBottom/>
                <wp:docPr id="1843734710"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9350" cy="8890"/>
                        </a:xfrm>
                        <a:prstGeom prst="rect">
                          <a:avLst/>
                        </a:prstGeom>
                        <a:solidFill>
                          <a:srgbClr val="000000"/>
                        </a:solidFill>
                        <a:ln>
                          <a:noFill/>
                        </a:ln>
                      </wps:spPr>
                      <wps:bodyPr rot="0" vert="horz" wrap="square" lIns="91440" tIns="45720" rIns="91440" bIns="45720" anchor="t" anchorCtr="0" upright="1">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sCustomData="http://www.wps.cn/officeDocument/2013/wpsCustomData">
            <w:pict>
              <v:rect id="Rectangle 12" o:spid="_x0000_s1026" o:spt="1" style="position:absolute;left:0pt;margin-left:52.5pt;margin-top:15pt;height:0.7pt;width:490.5pt;mso-position-horizontal-relative:page;mso-wrap-distance-bottom:0pt;mso-wrap-distance-top:0pt;z-index:-251649024;mso-width-relative:page;mso-height-relative:page;" fillcolor="#000000" filled="t" stroked="f" coordsize="21600,21600" o:gfxdata="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">
                <v:fill on="t" focussize="0,0"/>
                <v:stroke on="f"/>
                <v:imagedata o:title=""/>
                <o:lock v:ext="edit" aspectratio="f"/>
                <w10:wrap type="topAndBottom"/>
              </v:rect>
            </w:pict>
          </mc:Fallback>
        </mc:AlternateContent>
      </w:r>
      <w:r w:rsidR="00BB6D20" w:rsidRPr="00EC3C15">
        <w:rPr>
          <w:iCs/>
          <w:noProof/>
        </w:rPr>
        <w:t>nafiahdrg@yahoo.co.id</w:t>
      </w:r>
    </w:p>
    <w:p w14:paraId="6ADAE2B1" w14:textId="77777777" w:rsidR="00A62FED" w:rsidRDefault="00A62FED">
      <w:pPr>
        <w:pStyle w:val="BodyText"/>
        <w:ind w:left="0"/>
        <w:jc w:val="center"/>
        <w:rPr>
          <w:b/>
          <w:bCs/>
        </w:rPr>
      </w:pPr>
    </w:p>
    <w:p w14:paraId="56CAFC4D" w14:textId="77777777" w:rsidR="00A62FED" w:rsidRDefault="007F3E2C">
      <w:pPr>
        <w:pStyle w:val="BodyText"/>
        <w:ind w:left="0"/>
        <w:rPr>
          <w:b/>
          <w:bCs/>
          <w:i/>
          <w:iCs/>
          <w:u w:color="000000"/>
        </w:rPr>
      </w:pPr>
      <w:r>
        <w:rPr>
          <w:b/>
          <w:bCs/>
          <w:i/>
          <w:iCs/>
          <w:u w:color="000000"/>
        </w:rPr>
        <w:t>Abstract</w:t>
      </w:r>
    </w:p>
    <w:p w14:paraId="30B00072" w14:textId="69ACB8D0" w:rsidR="00E33AC1" w:rsidRDefault="00F36871" w:rsidP="00A57E50">
      <w:pPr>
        <w:jc w:val="both"/>
        <w:rPr>
          <w:lang w:eastAsia="de-DE" w:bidi="en-US"/>
        </w:rPr>
      </w:pPr>
      <w:r w:rsidRPr="00F36871">
        <w:rPr>
          <w:lang w:eastAsia="de-DE" w:bidi="en-US"/>
        </w:rPr>
        <w:t>Stunting remains a major public health problem in many low and middle income countries, while psychosocial determinants such as maternal mental health and family resilience are not yet fully integrated into child nutrition interventions. This systematic review aimed to identify (1) associations between maternal mental health and child linear growth, (2) psychosocial pathways linking the two, and (3) the role of family resilience as a protective or risk factor. A comprehensive search was conducted in major international databases using a PEO framework and PRISMA 2020 guidelines. Observational studies assessing maternal mental health (for example depressive, anxiety, or stress symptoms) and child linear growth indicators (height-for-age z-score or stunting) in low and middle income countries were included. Twenty studies met the inclusion criteria and were appraised using Joanna Briggs Institute critical appraisal tools. Most studies reported that poor maternal mental health was associated with lower child linear growth and higher odds of stunting, operating through psychosocial pathways such as caregiving practices, maternal functional impairment, family conflict, and social support. Family resilience and supportive caregiving environments emerged as potential buffers against these adverse effects. These findings highlight the need to integrate maternal mental health support and family resilience strengthening into stunting reduction policies and programs in low and middle income countries.</w:t>
      </w:r>
    </w:p>
    <w:p w14:paraId="7C916EBF" w14:textId="77777777" w:rsidR="00F36871" w:rsidRPr="00A468D4" w:rsidRDefault="00F36871" w:rsidP="00E33AC1">
      <w:pPr>
        <w:rPr>
          <w:lang w:val="en-ID" w:eastAsia="de-DE" w:bidi="en-US"/>
        </w:rPr>
      </w:pPr>
    </w:p>
    <w:p w14:paraId="2C8AB90C" w14:textId="63FEB108" w:rsidR="00A62FED" w:rsidRPr="00BB6D20" w:rsidRDefault="007F3E2C">
      <w:pPr>
        <w:pStyle w:val="BodyText"/>
        <w:ind w:left="0"/>
        <w:rPr>
          <w:lang w:eastAsia="de-DE" w:bidi="en-US"/>
        </w:rPr>
      </w:pPr>
      <w:r>
        <w:rPr>
          <w:b/>
          <w:bCs/>
          <w:i/>
          <w:iCs/>
          <w:color w:val="000000" w:themeColor="text1"/>
        </w:rPr>
        <w:t>Keywords</w:t>
      </w:r>
      <w:r>
        <w:rPr>
          <w:b/>
          <w:bCs/>
          <w:color w:val="000000" w:themeColor="text1"/>
        </w:rPr>
        <w:t xml:space="preserve">: </w:t>
      </w:r>
      <w:r w:rsidR="00E33AC1" w:rsidRPr="00BB6D20">
        <w:rPr>
          <w:lang w:eastAsia="de-DE" w:bidi="en-US"/>
        </w:rPr>
        <w:t>Developing Countri</w:t>
      </w:r>
      <w:r w:rsidR="00F36871" w:rsidRPr="00BB6D20">
        <w:rPr>
          <w:lang w:eastAsia="de-DE" w:bidi="en-US"/>
        </w:rPr>
        <w:t>es;</w:t>
      </w:r>
      <w:r w:rsidR="001D54ED" w:rsidRPr="00BB6D20">
        <w:rPr>
          <w:lang w:eastAsia="de-DE" w:bidi="en-US"/>
        </w:rPr>
        <w:t xml:space="preserve"> </w:t>
      </w:r>
      <w:r w:rsidR="00F36871" w:rsidRPr="00BB6D20">
        <w:rPr>
          <w:lang w:eastAsia="de-DE" w:bidi="en-US"/>
        </w:rPr>
        <w:t>Household Vulnerability; Parenting Practices; Social Support; Stunting</w:t>
      </w:r>
    </w:p>
    <w:p w14:paraId="477DE6B2" w14:textId="77777777" w:rsidR="00F36871" w:rsidRDefault="00F36871">
      <w:pPr>
        <w:pStyle w:val="BodyText"/>
        <w:ind w:left="0"/>
        <w:rPr>
          <w:b/>
          <w:bCs/>
          <w:sz w:val="14"/>
        </w:rPr>
      </w:pPr>
    </w:p>
    <w:p w14:paraId="4C039E19" w14:textId="77777777" w:rsidR="00366B70" w:rsidRDefault="00366B70" w:rsidP="00366B70">
      <w:pPr>
        <w:rPr>
          <w:b/>
          <w:bCs/>
          <w:sz w:val="14"/>
        </w:rPr>
      </w:pPr>
    </w:p>
    <w:p w14:paraId="55FF3686" w14:textId="77777777" w:rsidR="00EC3C15" w:rsidRPr="00E05395" w:rsidRDefault="00EC3C15" w:rsidP="00EC3C15">
      <w:pPr>
        <w:jc w:val="right"/>
        <w:rPr>
          <w:sz w:val="20"/>
        </w:rPr>
      </w:pPr>
      <w:r w:rsidRPr="00E05395">
        <w:rPr>
          <w:sz w:val="20"/>
        </w:rPr>
        <w:t>@Jurnal</w:t>
      </w:r>
      <w:r w:rsidRPr="00E05395">
        <w:rPr>
          <w:spacing w:val="-5"/>
          <w:sz w:val="20"/>
        </w:rPr>
        <w:t xml:space="preserve"> </w:t>
      </w:r>
      <w:r w:rsidRPr="00E05395">
        <w:rPr>
          <w:sz w:val="20"/>
        </w:rPr>
        <w:t>Ners</w:t>
      </w:r>
      <w:r w:rsidRPr="00E05395">
        <w:rPr>
          <w:spacing w:val="-5"/>
          <w:sz w:val="20"/>
        </w:rPr>
        <w:t xml:space="preserve"> </w:t>
      </w:r>
      <w:r w:rsidRPr="00E05395">
        <w:rPr>
          <w:sz w:val="20"/>
        </w:rPr>
        <w:t>Prodi</w:t>
      </w:r>
      <w:r w:rsidRPr="00E05395">
        <w:rPr>
          <w:spacing w:val="-5"/>
          <w:sz w:val="20"/>
        </w:rPr>
        <w:t xml:space="preserve"> </w:t>
      </w:r>
      <w:r w:rsidRPr="00E05395">
        <w:rPr>
          <w:sz w:val="20"/>
        </w:rPr>
        <w:t>Sarjana</w:t>
      </w:r>
      <w:r w:rsidRPr="00E05395">
        <w:rPr>
          <w:spacing w:val="-4"/>
          <w:sz w:val="20"/>
        </w:rPr>
        <w:t xml:space="preserve"> </w:t>
      </w:r>
      <w:r w:rsidRPr="00E05395">
        <w:rPr>
          <w:sz w:val="20"/>
        </w:rPr>
        <w:t>Keperawatan</w:t>
      </w:r>
      <w:r w:rsidRPr="00E05395">
        <w:rPr>
          <w:spacing w:val="-4"/>
          <w:sz w:val="20"/>
        </w:rPr>
        <w:t xml:space="preserve"> </w:t>
      </w:r>
      <w:r w:rsidRPr="00E05395">
        <w:rPr>
          <w:sz w:val="20"/>
        </w:rPr>
        <w:t>&amp;</w:t>
      </w:r>
      <w:r w:rsidRPr="00E05395">
        <w:rPr>
          <w:spacing w:val="-3"/>
          <w:sz w:val="20"/>
        </w:rPr>
        <w:t xml:space="preserve"> </w:t>
      </w:r>
      <w:r w:rsidRPr="00E05395">
        <w:rPr>
          <w:sz w:val="20"/>
        </w:rPr>
        <w:t>Profesi</w:t>
      </w:r>
      <w:r w:rsidRPr="00E05395">
        <w:rPr>
          <w:spacing w:val="-5"/>
          <w:sz w:val="20"/>
        </w:rPr>
        <w:t xml:space="preserve"> </w:t>
      </w:r>
      <w:r w:rsidRPr="00E05395">
        <w:rPr>
          <w:sz w:val="20"/>
        </w:rPr>
        <w:t>Ners</w:t>
      </w:r>
      <w:r w:rsidRPr="00E05395">
        <w:rPr>
          <w:spacing w:val="-5"/>
          <w:sz w:val="20"/>
        </w:rPr>
        <w:t xml:space="preserve"> </w:t>
      </w:r>
      <w:r w:rsidRPr="00E05395">
        <w:rPr>
          <w:sz w:val="20"/>
        </w:rPr>
        <w:t>FIK</w:t>
      </w:r>
      <w:r w:rsidRPr="00E05395">
        <w:rPr>
          <w:spacing w:val="-4"/>
          <w:sz w:val="20"/>
        </w:rPr>
        <w:t xml:space="preserve"> </w:t>
      </w:r>
      <w:r w:rsidRPr="00E05395">
        <w:rPr>
          <w:sz w:val="20"/>
        </w:rPr>
        <w:t>UP</w:t>
      </w:r>
      <w:r w:rsidRPr="00E05395">
        <w:rPr>
          <w:spacing w:val="-6"/>
          <w:sz w:val="20"/>
        </w:rPr>
        <w:t xml:space="preserve"> </w:t>
      </w:r>
      <w:r>
        <w:rPr>
          <w:spacing w:val="-4"/>
          <w:sz w:val="20"/>
        </w:rPr>
        <w:t>2026</w:t>
      </w:r>
    </w:p>
    <w:p w14:paraId="64FBE521" w14:textId="5BED3B36" w:rsidR="00700944" w:rsidRPr="00EC3C15" w:rsidRDefault="00EC3C15" w:rsidP="00EC3C15">
      <w:r w:rsidRPr="00E05395">
        <w:rPr>
          <w:noProof/>
          <w:sz w:val="20"/>
          <w:lang w:val="en-US"/>
        </w:rPr>
        <mc:AlternateContent>
          <mc:Choice Requires="wpg">
            <w:drawing>
              <wp:anchor distT="0" distB="0" distL="0" distR="0" simplePos="0" relativeHeight="251672576" behindDoc="1" locked="0" layoutInCell="1" allowOverlap="1" wp14:anchorId="14BBAFB5" wp14:editId="7F505DE9">
                <wp:simplePos x="0" y="0"/>
                <wp:positionH relativeFrom="page">
                  <wp:posOffset>767080</wp:posOffset>
                </wp:positionH>
                <wp:positionV relativeFrom="paragraph">
                  <wp:posOffset>70485</wp:posOffset>
                </wp:positionV>
                <wp:extent cx="6210300" cy="21590"/>
                <wp:effectExtent l="0" t="0" r="0" b="0"/>
                <wp:wrapTopAndBottom/>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10300" cy="21590"/>
                          <a:chOff x="0" y="0"/>
                          <a:chExt cx="6210300" cy="21590"/>
                        </a:xfrm>
                      </wpg:grpSpPr>
                      <wps:wsp>
                        <wps:cNvPr id="28" name="Graphic 9"/>
                        <wps:cNvSpPr/>
                        <wps:spPr>
                          <a:xfrm>
                            <a:off x="0" y="0"/>
                            <a:ext cx="6209030" cy="20320"/>
                          </a:xfrm>
                          <a:custGeom>
                            <a:avLst/>
                            <a:gdLst/>
                            <a:ahLst/>
                            <a:cxnLst/>
                            <a:rect l="l" t="t" r="r" b="b"/>
                            <a:pathLst>
                              <a:path w="6209030" h="20320">
                                <a:moveTo>
                                  <a:pt x="6209030" y="0"/>
                                </a:moveTo>
                                <a:lnTo>
                                  <a:pt x="0" y="0"/>
                                </a:lnTo>
                                <a:lnTo>
                                  <a:pt x="0" y="1790"/>
                                </a:lnTo>
                                <a:lnTo>
                                  <a:pt x="0" y="4838"/>
                                </a:lnTo>
                                <a:lnTo>
                                  <a:pt x="0" y="20320"/>
                                </a:lnTo>
                                <a:lnTo>
                                  <a:pt x="6209030" y="20320"/>
                                </a:lnTo>
                                <a:lnTo>
                                  <a:pt x="6209030" y="0"/>
                                </a:lnTo>
                                <a:close/>
                              </a:path>
                            </a:pathLst>
                          </a:custGeom>
                          <a:solidFill>
                            <a:srgbClr val="9F9F9F"/>
                          </a:solidFill>
                        </wps:spPr>
                        <wps:bodyPr wrap="square" lIns="0" tIns="0" rIns="0" bIns="0" rtlCol="0">
                          <a:prstTxWarp prst="textNoShape">
                            <a:avLst/>
                          </a:prstTxWarp>
                          <a:noAutofit/>
                        </wps:bodyPr>
                      </wps:wsp>
                      <wps:wsp>
                        <wps:cNvPr id="29" name="Graphic 10"/>
                        <wps:cNvSpPr/>
                        <wps:spPr>
                          <a:xfrm>
                            <a:off x="6206997" y="1778"/>
                            <a:ext cx="3175" cy="3175"/>
                          </a:xfrm>
                          <a:custGeom>
                            <a:avLst/>
                            <a:gdLst/>
                            <a:ahLst/>
                            <a:cxnLst/>
                            <a:rect l="l" t="t" r="r" b="b"/>
                            <a:pathLst>
                              <a:path w="3175" h="3175">
                                <a:moveTo>
                                  <a:pt x="3047" y="0"/>
                                </a:moveTo>
                                <a:lnTo>
                                  <a:pt x="0" y="0"/>
                                </a:lnTo>
                                <a:lnTo>
                                  <a:pt x="0" y="3047"/>
                                </a:lnTo>
                                <a:lnTo>
                                  <a:pt x="3047" y="3047"/>
                                </a:lnTo>
                                <a:lnTo>
                                  <a:pt x="3047" y="0"/>
                                </a:lnTo>
                                <a:close/>
                              </a:path>
                            </a:pathLst>
                          </a:custGeom>
                          <a:solidFill>
                            <a:srgbClr val="E2E2E2"/>
                          </a:solidFill>
                        </wps:spPr>
                        <wps:bodyPr wrap="square" lIns="0" tIns="0" rIns="0" bIns="0" rtlCol="0">
                          <a:prstTxWarp prst="textNoShape">
                            <a:avLst/>
                          </a:prstTxWarp>
                          <a:noAutofit/>
                        </wps:bodyPr>
                      </wps:wsp>
                      <wps:wsp>
                        <wps:cNvPr id="30" name="Graphic 11"/>
                        <wps:cNvSpPr/>
                        <wps:spPr>
                          <a:xfrm>
                            <a:off x="0" y="1790"/>
                            <a:ext cx="6210300" cy="17145"/>
                          </a:xfrm>
                          <a:custGeom>
                            <a:avLst/>
                            <a:gdLst/>
                            <a:ahLst/>
                            <a:cxnLst/>
                            <a:rect l="l" t="t" r="r" b="b"/>
                            <a:pathLst>
                              <a:path w="6210300" h="17145">
                                <a:moveTo>
                                  <a:pt x="3048" y="3035"/>
                                </a:moveTo>
                                <a:lnTo>
                                  <a:pt x="0" y="3035"/>
                                </a:lnTo>
                                <a:lnTo>
                                  <a:pt x="0" y="16751"/>
                                </a:lnTo>
                                <a:lnTo>
                                  <a:pt x="3048" y="16751"/>
                                </a:lnTo>
                                <a:lnTo>
                                  <a:pt x="3048" y="3035"/>
                                </a:lnTo>
                                <a:close/>
                              </a:path>
                              <a:path w="6210300" h="17145">
                                <a:moveTo>
                                  <a:pt x="6210033" y="0"/>
                                </a:moveTo>
                                <a:lnTo>
                                  <a:pt x="6206998" y="0"/>
                                </a:lnTo>
                                <a:lnTo>
                                  <a:pt x="6206998" y="3048"/>
                                </a:lnTo>
                                <a:lnTo>
                                  <a:pt x="6210033" y="3048"/>
                                </a:lnTo>
                                <a:lnTo>
                                  <a:pt x="6210033" y="0"/>
                                </a:lnTo>
                                <a:close/>
                              </a:path>
                            </a:pathLst>
                          </a:custGeom>
                          <a:solidFill>
                            <a:srgbClr val="9F9F9F"/>
                          </a:solidFill>
                        </wps:spPr>
                        <wps:bodyPr wrap="square" lIns="0" tIns="0" rIns="0" bIns="0" rtlCol="0">
                          <a:prstTxWarp prst="textNoShape">
                            <a:avLst/>
                          </a:prstTxWarp>
                          <a:noAutofit/>
                        </wps:bodyPr>
                      </wps:wsp>
                      <wps:wsp>
                        <wps:cNvPr id="31" name="Graphic 12"/>
                        <wps:cNvSpPr/>
                        <wps:spPr>
                          <a:xfrm>
                            <a:off x="6206997" y="4825"/>
                            <a:ext cx="3175" cy="13970"/>
                          </a:xfrm>
                          <a:custGeom>
                            <a:avLst/>
                            <a:gdLst/>
                            <a:ahLst/>
                            <a:cxnLst/>
                            <a:rect l="l" t="t" r="r" b="b"/>
                            <a:pathLst>
                              <a:path w="3175" h="13970">
                                <a:moveTo>
                                  <a:pt x="3047" y="0"/>
                                </a:moveTo>
                                <a:lnTo>
                                  <a:pt x="0" y="0"/>
                                </a:lnTo>
                                <a:lnTo>
                                  <a:pt x="0" y="13715"/>
                                </a:lnTo>
                                <a:lnTo>
                                  <a:pt x="3047" y="13715"/>
                                </a:lnTo>
                                <a:lnTo>
                                  <a:pt x="3047" y="0"/>
                                </a:lnTo>
                                <a:close/>
                              </a:path>
                            </a:pathLst>
                          </a:custGeom>
                          <a:solidFill>
                            <a:srgbClr val="E2E2E2"/>
                          </a:solidFill>
                        </wps:spPr>
                        <wps:bodyPr wrap="square" lIns="0" tIns="0" rIns="0" bIns="0" rtlCol="0">
                          <a:prstTxWarp prst="textNoShape">
                            <a:avLst/>
                          </a:prstTxWarp>
                          <a:noAutofit/>
                        </wps:bodyPr>
                      </wps:wsp>
                      <wps:wsp>
                        <wps:cNvPr id="32" name="Graphic 13"/>
                        <wps:cNvSpPr/>
                        <wps:spPr>
                          <a:xfrm>
                            <a:off x="0" y="18542"/>
                            <a:ext cx="3175" cy="3175"/>
                          </a:xfrm>
                          <a:custGeom>
                            <a:avLst/>
                            <a:gdLst/>
                            <a:ahLst/>
                            <a:cxnLst/>
                            <a:rect l="l" t="t" r="r" b="b"/>
                            <a:pathLst>
                              <a:path w="3175" h="3175">
                                <a:moveTo>
                                  <a:pt x="3048" y="0"/>
                                </a:moveTo>
                                <a:lnTo>
                                  <a:pt x="0" y="0"/>
                                </a:lnTo>
                                <a:lnTo>
                                  <a:pt x="0" y="3047"/>
                                </a:lnTo>
                                <a:lnTo>
                                  <a:pt x="3048" y="3047"/>
                                </a:lnTo>
                                <a:lnTo>
                                  <a:pt x="3048" y="0"/>
                                </a:lnTo>
                                <a:close/>
                              </a:path>
                            </a:pathLst>
                          </a:custGeom>
                          <a:solidFill>
                            <a:srgbClr val="9F9F9F"/>
                          </a:solidFill>
                        </wps:spPr>
                        <wps:bodyPr wrap="square" lIns="0" tIns="0" rIns="0" bIns="0" rtlCol="0">
                          <a:prstTxWarp prst="textNoShape">
                            <a:avLst/>
                          </a:prstTxWarp>
                          <a:noAutofit/>
                        </wps:bodyPr>
                      </wps:wsp>
                      <wps:wsp>
                        <wps:cNvPr id="33" name="Graphic 14"/>
                        <wps:cNvSpPr/>
                        <wps:spPr>
                          <a:xfrm>
                            <a:off x="0" y="18554"/>
                            <a:ext cx="6210300" cy="3175"/>
                          </a:xfrm>
                          <a:custGeom>
                            <a:avLst/>
                            <a:gdLst/>
                            <a:ahLst/>
                            <a:cxnLst/>
                            <a:rect l="l" t="t" r="r" b="b"/>
                            <a:pathLst>
                              <a:path w="6210300" h="3175">
                                <a:moveTo>
                                  <a:pt x="6210033" y="0"/>
                                </a:moveTo>
                                <a:lnTo>
                                  <a:pt x="6206998" y="0"/>
                                </a:lnTo>
                                <a:lnTo>
                                  <a:pt x="3048" y="0"/>
                                </a:lnTo>
                                <a:lnTo>
                                  <a:pt x="0" y="0"/>
                                </a:lnTo>
                                <a:lnTo>
                                  <a:pt x="0" y="3035"/>
                                </a:lnTo>
                                <a:lnTo>
                                  <a:pt x="3048" y="3035"/>
                                </a:lnTo>
                                <a:lnTo>
                                  <a:pt x="6206998" y="3035"/>
                                </a:lnTo>
                                <a:lnTo>
                                  <a:pt x="6210033" y="3035"/>
                                </a:lnTo>
                                <a:lnTo>
                                  <a:pt x="6210033" y="0"/>
                                </a:lnTo>
                                <a:close/>
                              </a:path>
                            </a:pathLst>
                          </a:custGeom>
                          <a:solidFill>
                            <a:srgbClr val="E2E2E2"/>
                          </a:solidFill>
                        </wps:spPr>
                        <wps:bodyPr wrap="square" lIns="0" tIns="0" rIns="0" bIns="0" rtlCol="0">
                          <a:prstTxWarp prst="textNoShape">
                            <a:avLst/>
                          </a:prstTxWarp>
                          <a:noAutofit/>
                        </wps:bodyPr>
                      </wps:wsp>
                    </wpg:wgp>
                  </a:graphicData>
                </a:graphic>
              </wp:anchor>
            </w:drawing>
          </mc:Choice>
          <mc:Fallback>
            <w:pict>
              <v:group id="Group 27" o:spid="_x0000_s1026" style="position:absolute;margin-left:60.4pt;margin-top:5.55pt;width:489pt;height:1.7pt;z-index:-251643904;mso-wrap-distance-left:0;mso-wrap-distance-right:0;mso-position-horizontal-relative:page" coordsize="6210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">
                <v:shape id="Graphic 9" o:spid="_x0000_s1027" style="position:absolute;width:62090;height:203;visibility:visible;mso-wrap-style:square;v-text-anchor:top" coordsize="6209030,20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UPRiMAA&#10;AADbAAAADwAAAGRycy9kb3ducmV2LnhtbERPy4rCMBTdC/MP4Q7MTlNdiHSMosIws+jCF7i901yb&#10;aHNTmmjr35uF4PJw3vNl72pxpzZYzwrGowwEcem15UrB8fAznIEIEVlj7ZkUPCjAcvExmGOufcc7&#10;uu9jJVIIhxwVmBibXMpQGnIYRr4hTtzZtw5jgm0ldYtdCne1nGTZVDq0nBoMNrQxVF73N6fA3nDc&#10;XU8Xu54Wpih+/7tV5rdKfX32q28Qkfr4Fr/cf1rBJI1NX9IPkI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UPRiMAAAADbAAAADwAAAAAAAAAAAAAAAACYAgAAZHJzL2Rvd25y&#10;ZXYueG1sUEsFBgAAAAAEAAQA9QAAAIUDAAAAAA==&#10;" path="m6209030,l,,,1790,,4838,,20320r6209030,l6209030,xe" fillcolor="#9f9f9f" stroked="f">
                  <v:path arrowok="t"/>
                </v:shape>
                <v:shape id="Graphic 10" o:spid="_x0000_s1028" style="position:absolute;left:62069;top:17;width:32;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axcMA&#10;AADbAAAADwAAAGRycy9kb3ducmV2LnhtbESPT2sCMRTE7wW/Q3iCt5rVg+jWKK1S6EWl2/b+2Dyz&#10;i5uXJcn+8dubQqHHYWZ+w2z3o21ETz7UjhUs5hkI4tLpmo2C76/35zWIEJE1No5JwZ0C7HeTpy3m&#10;2g38SX0RjUgQDjkqqGJscylDWZHFMHctcfKuzluMSXojtcchwW0jl1m2khZrTgsVtnSoqLwVnVUg&#10;T+vN2/1y6FpTnM5H3w0/l94oNZuOry8gIo3xP/zX/tAKlhv4/ZJ+gNw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axcMAAADbAAAADwAAAAAAAAAAAAAAAACYAgAAZHJzL2Rv&#10;d25yZXYueG1sUEsFBgAAAAAEAAQA9QAAAIgDAAAAAA==&#10;" path="m3047,l,,,3047r3047,l3047,xe" fillcolor="#e2e2e2" stroked="f">
                  <v:path arrowok="t"/>
                </v:shape>
                <v:shape id="Graphic 11" o:spid="_x0000_s1029" style="position:absolute;top:17;width:62103;height:172;visibility:visible;mso-wrap-style:square;v-text-anchor:top" coordsize="6210300,171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vMK8AA&#10;AADbAAAADwAAAGRycy9kb3ducmV2LnhtbERPy4rCMBTdC/5DuII7Ta34oBpFFMGFzOAD15fm2hab&#10;m9pErX79ZDHg8nDe82VjSvGk2hWWFQz6EQji1OqCMwXn07Y3BeE8ssbSMil4k4Plot2aY6Ltiw/0&#10;PPpMhBB2CSrIva8SKV2ak0HXtxVx4K62NugDrDOpa3yFcFPKOIrG0mDBoSHHitY5pbfjwyi4jOJf&#10;N9kcth/el6vP+Ce+nwcXpbqdZjUD4anxX/G/e6cVDMP68CX8ALn4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NvMK8AAAADbAAAADwAAAAAAAAAAAAAAAACYAgAAZHJzL2Rvd25y&#10;ZXYueG1sUEsFBgAAAAAEAAQA9QAAAIUDAAAAAA==&#10;" path="m3048,3035l,3035,,16751r3048,l3048,3035xem6210033,r-3035,l6206998,3048r3035,l6210033,xe" fillcolor="#9f9f9f" stroked="f">
                  <v:path arrowok="t"/>
                </v:shape>
                <v:shape id="Graphic 12" o:spid="_x0000_s1030" style="position:absolute;left:62069;top:48;width:32;height:139;visibility:visible;mso-wrap-style:square;v-text-anchor:top" coordsize="3175,139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GQVJ8IA&#10;AADbAAAADwAAAGRycy9kb3ducmV2LnhtbESPQWvCQBSE7wX/w/KEXopubKGUmFVEETyEQE3x/Mg+&#10;s8Hs27C7avz3bqHQ4zAz3zDFerS9uJEPnWMFi3kGgrhxuuNWwU+9n32BCBFZY++YFDwowHo1eSkw&#10;1+7O33Q7xlYkCIccFZgYh1zK0BiyGOZuIE7e2XmLMUnfSu3xnuC2l+9Z9iktdpwWDA60NdRcjler&#10;4I2rsjJdfbG7+lRnvgxVL0ulXqfjZgki0hj/w3/tg1bwsYDfL+kHyNU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ZBUnwgAAANsAAAAPAAAAAAAAAAAAAAAAAJgCAABkcnMvZG93&#10;bnJldi54bWxQSwUGAAAAAAQABAD1AAAAhwMAAAAA&#10;" path="m3047,l,,,13715r3047,l3047,xe" fillcolor="#e2e2e2" stroked="f">
                  <v:path arrowok="t"/>
                </v:shape>
                <v:shape id="Graphic 13" o:spid="_x0000_s1031" style="position:absolute;top:185;width:31;height:32;visibility:visible;mso-wrap-style:square;v-text-anchor:top" coordsize="3175,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U8XYMIA&#10;AADbAAAADwAAAGRycy9kb3ducmV2LnhtbESPQYvCMBSE74L/ITzBm6YqLlKNoguCuCe7e/H2bJ5t&#10;tXkpSdbWf28WhD0OM/MNs9p0phYPcr6yrGAyTkAQ51ZXXCj4+d6PFiB8QNZYWyYFT/KwWfd7K0y1&#10;bflEjywUIkLYp6igDKFJpfR5SQb92DbE0btaZzBE6QqpHbYRbmo5TZIPabDiuFBiQ58l5ffs1ygg&#10;m2OWtMevi73t7+dbNnc7PVdqOOi2SxCBuvAffrcPWsFsCn9f4g+Q6x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TxdgwgAAANsAAAAPAAAAAAAAAAAAAAAAAJgCAABkcnMvZG93&#10;bnJldi54bWxQSwUGAAAAAAQABAD1AAAAhwMAAAAA&#10;" path="m3048,l,,,3047r3048,l3048,xe" fillcolor="#9f9f9f" stroked="f">
                  <v:path arrowok="t"/>
                </v:shape>
                <v:shape id="Graphic 14" o:spid="_x0000_s1032" style="position:absolute;top:185;width:62103;height:32;visibility:visible;mso-wrap-style:square;v-text-anchor:top" coordsize="6210300,317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kev1sMA&#10;AADbAAAADwAAAGRycy9kb3ducmV2LnhtbESPS4vCQBCE74L/YWhhbzqJgkjWichmF1bw4gPPTabz&#10;wExPNjPG7L93BMFjUVVfUevNYBrRU+dqywriWQSCOLe65lLB+fQzXYFwHlljY5kU/JODTToerTHR&#10;9s4H6o++FAHCLkEFlfdtIqXLKzLoZrYlDl5hO4M+yK6UusN7gJtGzqNoKQ3WHBYqbOmrovx6vBkF&#10;edbv9+Wu/2ObxddTvL1kxfdFqY/JsP0E4Wnw7/Cr/asVLBbw/BJ+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kev1sMAAADbAAAADwAAAAAAAAAAAAAAAACYAgAAZHJzL2Rv&#10;d25yZXYueG1sUEsFBgAAAAAEAAQA9QAAAIgDAAAAAA==&#10;" path="m6210033,r-3035,l3048,,,,,3035r3048,l6206998,3035r3035,l6210033,xe" fillcolor="#e2e2e2" stroked="f">
                  <v:path arrowok="t"/>
                </v:shape>
                <w10:wrap type="topAndBottom" anchorx="page"/>
              </v:group>
            </w:pict>
          </mc:Fallback>
        </mc:AlternateContent>
      </w:r>
      <w:r w:rsidRPr="00E05395">
        <w:t>*</w:t>
      </w:r>
      <w:r w:rsidRPr="00E05395">
        <w:rPr>
          <w:spacing w:val="-3"/>
        </w:rPr>
        <w:t xml:space="preserve"> </w:t>
      </w:r>
      <w:r w:rsidRPr="00E05395">
        <w:t>Corresponding</w:t>
      </w:r>
      <w:r w:rsidRPr="00E05395">
        <w:rPr>
          <w:spacing w:val="-6"/>
        </w:rPr>
        <w:t xml:space="preserve"> </w:t>
      </w:r>
      <w:r w:rsidRPr="00E05395">
        <w:t>author</w:t>
      </w:r>
      <w:r w:rsidRPr="00E05395">
        <w:rPr>
          <w:spacing w:val="-4"/>
        </w:rPr>
        <w:t xml:space="preserve"> </w:t>
      </w:r>
      <w:r w:rsidR="00700944">
        <w:rPr>
          <w:sz w:val="21"/>
          <w:szCs w:val="21"/>
        </w:rPr>
        <w:t>:</w:t>
      </w:r>
      <w:r w:rsidR="00700944">
        <w:rPr>
          <w:spacing w:val="-8"/>
          <w:sz w:val="21"/>
          <w:szCs w:val="21"/>
        </w:rPr>
        <w:t xml:space="preserve"> </w:t>
      </w:r>
      <w:r w:rsidR="00BB6D20" w:rsidRPr="00BB6D20">
        <w:rPr>
          <w:szCs w:val="24"/>
          <w:lang w:eastAsia="pt-BR"/>
        </w:rPr>
        <w:t>Siti Nafiah</w:t>
      </w:r>
    </w:p>
    <w:p w14:paraId="2E91FCE7" w14:textId="5CBF8A8D" w:rsidR="00700944" w:rsidRPr="00BB6D20" w:rsidRDefault="00700944" w:rsidP="00700944">
      <w:pPr>
        <w:rPr>
          <w:sz w:val="21"/>
          <w:szCs w:val="21"/>
        </w:rPr>
      </w:pPr>
      <w:r>
        <w:rPr>
          <w:sz w:val="21"/>
          <w:szCs w:val="21"/>
        </w:rPr>
        <w:t xml:space="preserve">Address </w:t>
      </w:r>
      <w:r w:rsidRPr="00E33AC1">
        <w:rPr>
          <w:color w:val="C00000"/>
          <w:sz w:val="21"/>
          <w:szCs w:val="21"/>
        </w:rPr>
        <w:t xml:space="preserve">: </w:t>
      </w:r>
      <w:r w:rsidR="00BB6D20" w:rsidRPr="00BB6D20">
        <w:rPr>
          <w:sz w:val="21"/>
          <w:szCs w:val="21"/>
        </w:rPr>
        <w:t xml:space="preserve">Jln. Prof Jacub Raiz, Universitas Diponegoro, Jawa Tengah </w:t>
      </w:r>
    </w:p>
    <w:p w14:paraId="31A0028F" w14:textId="2536E03E" w:rsidR="00700944" w:rsidRPr="00BB6D20" w:rsidRDefault="00700944" w:rsidP="00700944">
      <w:pPr>
        <w:rPr>
          <w:i/>
          <w:iCs/>
          <w:sz w:val="21"/>
          <w:szCs w:val="21"/>
        </w:rPr>
      </w:pPr>
      <w:r w:rsidRPr="00BB6D20">
        <w:rPr>
          <w:sz w:val="21"/>
          <w:szCs w:val="21"/>
        </w:rPr>
        <w:t>Email</w:t>
      </w:r>
      <w:r w:rsidRPr="00BB6D20">
        <w:rPr>
          <w:sz w:val="21"/>
          <w:szCs w:val="21"/>
        </w:rPr>
        <w:tab/>
        <w:t xml:space="preserve">: </w:t>
      </w:r>
      <w:r w:rsidR="00BB6D20" w:rsidRPr="00BB6D20">
        <w:rPr>
          <w:i/>
          <w:iCs/>
        </w:rPr>
        <w:t>nafiahdrg@yahoo.co.id</w:t>
      </w:r>
    </w:p>
    <w:p w14:paraId="4D7E8040" w14:textId="3D223AFC" w:rsidR="00700944" w:rsidRPr="00BB6D20" w:rsidRDefault="00700944" w:rsidP="00700944">
      <w:pPr>
        <w:rPr>
          <w:sz w:val="21"/>
          <w:szCs w:val="21"/>
        </w:rPr>
      </w:pPr>
      <w:r w:rsidRPr="00BB6D20">
        <w:rPr>
          <w:sz w:val="21"/>
          <w:szCs w:val="21"/>
        </w:rPr>
        <w:t>Phone</w:t>
      </w:r>
      <w:r w:rsidRPr="00BB6D20">
        <w:rPr>
          <w:sz w:val="21"/>
          <w:szCs w:val="21"/>
        </w:rPr>
        <w:tab/>
        <w:t>: +</w:t>
      </w:r>
      <w:r w:rsidR="00BB6D20" w:rsidRPr="00BB6D20">
        <w:rPr>
          <w:sz w:val="21"/>
          <w:szCs w:val="21"/>
        </w:rPr>
        <w:t>81276299789</w:t>
      </w:r>
    </w:p>
    <w:p w14:paraId="7ED0570E" w14:textId="77777777" w:rsidR="00700944" w:rsidRPr="00700944" w:rsidRDefault="00700944" w:rsidP="00700944">
      <w:pPr>
        <w:rPr>
          <w:sz w:val="21"/>
          <w:szCs w:val="21"/>
        </w:rPr>
      </w:pPr>
    </w:p>
    <w:p w14:paraId="47AA4235" w14:textId="77777777" w:rsidR="00A62FED" w:rsidRDefault="00A62FED">
      <w:pPr>
        <w:rPr>
          <w:sz w:val="16"/>
        </w:rPr>
        <w:sectPr w:rsidR="00A62FED" w:rsidSect="00EC3C15">
          <w:headerReference w:type="default" r:id="rId12"/>
          <w:footerReference w:type="default" r:id="rId13"/>
          <w:footerReference w:type="first" r:id="rId14"/>
          <w:pgSz w:w="11907" w:h="16839" w:code="9"/>
          <w:pgMar w:top="1418" w:right="1134" w:bottom="1418" w:left="1134" w:header="896" w:footer="1066" w:gutter="0"/>
          <w:pgNumType w:start="232"/>
          <w:cols w:space="720"/>
          <w:titlePg/>
          <w:docGrid w:linePitch="299"/>
        </w:sectPr>
      </w:pPr>
    </w:p>
    <w:p w14:paraId="69BABD4C" w14:textId="77777777" w:rsidR="00A62FED" w:rsidRDefault="007F3E2C">
      <w:pPr>
        <w:pStyle w:val="Heading2"/>
      </w:pPr>
      <w:r>
        <w:lastRenderedPageBreak/>
        <w:t>INTRODUCTION</w:t>
      </w:r>
    </w:p>
    <w:p w14:paraId="7FAE8983" w14:textId="77777777" w:rsidR="00366B70" w:rsidRDefault="00366B70">
      <w:pPr>
        <w:pStyle w:val="ListParagraph"/>
        <w:ind w:left="426" w:firstLine="567"/>
        <w:jc w:val="both"/>
      </w:pPr>
    </w:p>
    <w:p w14:paraId="1151DEE0" w14:textId="56A30A05" w:rsidR="00DA543A" w:rsidRPr="00DA543A" w:rsidRDefault="00D25FBD" w:rsidP="00DA543A">
      <w:pPr>
        <w:pStyle w:val="ListParagraph"/>
        <w:ind w:left="426" w:firstLine="567"/>
        <w:jc w:val="both"/>
        <w:rPr>
          <w:lang w:val="en-ID"/>
        </w:rPr>
      </w:pPr>
      <w:r w:rsidRPr="00D25FBD">
        <w:t>Linear growth faltering, commonly defined as stunting (length/height-for-age z-score &lt; −2 SD), remains one of the most prevalent forms of child undernutrition in low and middle income countries. In 2024, an estimated 150.2 million children under five years—around 23.2% of the global under-five population—were stunted</w:t>
      </w:r>
      <w:r>
        <w:t xml:space="preserve"> </w:t>
      </w:r>
      <w:r w:rsidR="001C0597">
        <w:rPr>
          <w:lang w:val="en-ID"/>
        </w:rPr>
        <w:fldChar w:fldCharType="begin" w:fldLock="1"/>
      </w:r>
      <w:r w:rsidR="00907370">
        <w:rPr>
          <w:lang w:val="en-ID"/>
        </w:rPr>
        <w:instrText>ADDIN CSL_CITATION {"citationItems":[{"id":"ITEM-1","itemData":{"author":[{"dropping-particle":"","family":"UNICEF, WHO","given":"World Bank Group","non-dropping-particle":"","parse-names":false,"suffix":""}],"id":"ITEM-1","issued":{"date-parts":[["2025"]]},"number-of-pages":"1-24","title":"Levels and Trends in Child Malnutrition","type":"report"},"uris":["http://www.mendeley.com/documents/?uuid=88d5248b-40ae-44d1-b97a-3dc16dad2dd2"]}],"mendeley":{"formattedCitation":"[1]","plainTextFormattedCitation":"[1]","previouslyFormattedCitation":"[1]"},"properties":{"noteIndex":0},"schema":"https://github.com/citation-style-language/schema/raw/master/csl-citation.json"}</w:instrText>
      </w:r>
      <w:r w:rsidR="001C0597">
        <w:rPr>
          <w:lang w:val="en-ID"/>
        </w:rPr>
        <w:fldChar w:fldCharType="separate"/>
      </w:r>
      <w:r w:rsidR="00907370" w:rsidRPr="00907370">
        <w:rPr>
          <w:noProof/>
          <w:lang w:val="en-ID"/>
        </w:rPr>
        <w:t>[1]</w:t>
      </w:r>
      <w:r w:rsidR="001C0597">
        <w:rPr>
          <w:lang w:val="en-ID"/>
        </w:rPr>
        <w:fldChar w:fldCharType="end"/>
      </w:r>
      <w:r w:rsidR="001C0597">
        <w:rPr>
          <w:lang w:val="en-ID"/>
        </w:rPr>
        <w:t>.</w:t>
      </w:r>
      <w:hyperlink r:id="rId15" w:tgtFrame="_blank" w:history="1"/>
      <w:r w:rsidR="00DA543A" w:rsidRPr="00DA543A">
        <w:rPr>
          <w:lang w:val="en-ID"/>
        </w:rPr>
        <w:t xml:space="preserve"> </w:t>
      </w:r>
      <w:r w:rsidRPr="00D25FBD">
        <w:t>Stunted children face long-term disadvantages including impaired cognitive development, poorer school performance, reduced earning potential, and higher adult morbidity and nutrition-related chronic diseases, making stunting a central concern for human capital and economic development</w:t>
      </w:r>
      <w:r>
        <w:t xml:space="preserve"> </w:t>
      </w:r>
      <w:r w:rsidR="00907370">
        <w:fldChar w:fldCharType="begin" w:fldLock="1"/>
      </w:r>
      <w:r w:rsidR="00907370">
        <w:instrText>ADDIN CSL_CITATION {"citationItems":[{"id":"ITEM-1","itemData":{"author":[{"dropping-particle":"","family":"Mulyani","given":"Aisyah Tri","non-dropping-particle":"","parse-names":false,"suffix":""},{"dropping-particle":"","family":"Khairinisa","given":"Miski Aghnia","non-dropping-particle":"","parse-names":false,"suffix":""},{"dropping-particle":"","family":"Khatib","given":"Alfi","non-dropping-particle":"","parse-names":false,"suffix":""}],"id":"ITEM-1","issued":{"date-parts":[["2025"]]},"title":"Understanding Stunting : Impact , Causes , and Strategy to Accelerate Stunting Reduction — A Narrative Review","type":"article-journal"},"uris":["http://www.mendeley.com/documents/?uuid=d8296793-03e7-45da-9dc8-86e139490f2c"]},{"id":"ITEM-2","itemData":{"DOI":"10.1371/journal.pone.0295380","ISBN":"1111111111","author":[{"dropping-particle":"","family":"Id","given":"Esta Lestari","non-dropping-particle":"","parse-names":false,"suffix":""},{"dropping-particle":"","family":"Siregar","given":"Adiatma","non-dropping-particle":"","parse-names":false,"suffix":""},{"dropping-particle":"","family":"Hidayat","given":"Achmad K","non-dropping-particle":"","parse-names":false,"suffix":""},{"dropping-particle":"","family":"Yusuf","given":"Arief A","non-dropping-particle":"","parse-names":false,"suffix":""}],"id":"ITEM-2","issued":{"date-parts":[["2024"]]},"page":"1-18","title":"Stunting and its association with education and cognitive outcomes in adulthood : A longitudinal study in Indonesia","type":"article-journal"},"uris":["http://www.mendeley.com/documents/?uuid=5124226f-f015-4cab-a527-5ff044062f77"]},{"id":"ITEM-3","itemData":{"DOI":"10.1016/j.eclinm.2022.101320","ISSN":"2589-5370","author":[{"dropping-particle":"","family":"Akseer","given":"Nadia","non-dropping-particle":"","parse-names":false,"suffix":""},{"dropping-particle":"","family":"Tasic","given":"Hana","non-dropping-particle":"","parse-names":false,"suffix":""},{"dropping-particle":"","family":"Onah","given":"Nnachebe","non-dropping-particle":"","parse-names":false,"suffix":""},{"dropping-particle":"","family":"Wigle","given":"Jannah","non-dropping-particle":"","parse-names":false,"suffix":""},{"dropping-particle":"","family":"Rajakumar","given":"Ramraj","non-dropping-particle":"","parse-names":false,"suffix":""},{"dropping-particle":"","family":"Sanchez-hernandez","given":"Diana","non-dropping-particle":"","parse-names":false,"suffix":""}],"container-title":"eClinicalMedicine","id":"ITEM-3","issue":"March","issued":{"date-parts":[["2022"]]},"page":"101320","publisher":"Elsevier Ltd","title":"Articles Economic costs of childhood stunting to the private sector in low- and middle-income countries","type":"article-journal","volume":"45"},"uris":["http://www.mendeley.com/documents/?uuid=9b64fe71-e5ac-43cf-b8ff-0f6b1baabe63"]}],"mendeley":{"formattedCitation":"[2], [3], [4]","plainTextFormattedCitation":"[2], [3], [4]","previouslyFormattedCitation":"[2], [3], [4]"},"properties":{"noteIndex":0},"schema":"https://github.com/citation-style-language/schema/raw/master/csl-citation.json"}</w:instrText>
      </w:r>
      <w:r w:rsidR="00907370">
        <w:fldChar w:fldCharType="separate"/>
      </w:r>
      <w:r w:rsidR="00907370" w:rsidRPr="00907370">
        <w:rPr>
          <w:noProof/>
        </w:rPr>
        <w:t>[2], [3], [4]</w:t>
      </w:r>
      <w:r w:rsidR="00907370">
        <w:fldChar w:fldCharType="end"/>
      </w:r>
      <w:r w:rsidR="00907370">
        <w:t xml:space="preserve">. </w:t>
      </w:r>
      <w:r w:rsidRPr="00D25FBD">
        <w:t>The burden is heavily concentrated in Asia and Africa, which together account for more than 90% of stunted children worldwide</w:t>
      </w:r>
      <w:r w:rsidR="00907370">
        <w:rPr>
          <w:lang w:val="en-ID"/>
        </w:rPr>
        <w:t xml:space="preserve"> </w:t>
      </w:r>
      <w:r w:rsidR="00907370">
        <w:rPr>
          <w:lang w:val="en-ID"/>
        </w:rPr>
        <w:fldChar w:fldCharType="begin" w:fldLock="1"/>
      </w:r>
      <w:r w:rsidR="009D3FF3">
        <w:rPr>
          <w:lang w:val="en-ID"/>
        </w:rPr>
        <w:instrText>ADDIN CSL_CITATION {"citationItems":[{"id":"ITEM-1","itemData":{"URL":"https://www.who.int/teams/nutrition-and-food-safety/","author":[{"dropping-particle":"","family":"WHO","given":"","non-dropping-particle":"","parse-names":false,"suffix":""}],"container-title":"World Health Organization","id":"ITEM-1","issued":{"date-parts":[["2025"]]},"title":"Joint child malnutrition estimates: Latest estimates","type":"webpage"},"uris":["http://www.mendeley.com/documents/?uuid=9b5a7b4f-1171-411f-8142-31bf8b1df0f0"]}],"mendeley":{"formattedCitation":"[5]","plainTextFormattedCitation":"[5]","previouslyFormattedCitation":"[5]"},"properties":{"noteIndex":0},"schema":"https://github.com/citation-style-language/schema/raw/master/csl-citation.json"}</w:instrText>
      </w:r>
      <w:r w:rsidR="00907370">
        <w:rPr>
          <w:lang w:val="en-ID"/>
        </w:rPr>
        <w:fldChar w:fldCharType="separate"/>
      </w:r>
      <w:r w:rsidR="00907370" w:rsidRPr="00907370">
        <w:rPr>
          <w:noProof/>
          <w:lang w:val="en-ID"/>
        </w:rPr>
        <w:t>[5]</w:t>
      </w:r>
      <w:r w:rsidR="00907370">
        <w:rPr>
          <w:lang w:val="en-ID"/>
        </w:rPr>
        <w:fldChar w:fldCharType="end"/>
      </w:r>
      <w:r w:rsidR="00907370">
        <w:rPr>
          <w:lang w:val="en-ID"/>
        </w:rPr>
        <w:t>.</w:t>
      </w:r>
    </w:p>
    <w:p w14:paraId="056BFE35" w14:textId="77777777" w:rsidR="00D25FBD" w:rsidRDefault="00D25FBD" w:rsidP="00DA543A">
      <w:pPr>
        <w:pStyle w:val="ListParagraph"/>
        <w:ind w:left="426" w:firstLine="567"/>
        <w:jc w:val="both"/>
      </w:pPr>
      <w:r w:rsidRPr="00D25FBD">
        <w:t>Indonesia has made stunting reduction a national priority. Data from the Indonesian Nutritional Status Survey (Survei Status Gizi Indonesia, SSGI) show that stunting prevalence among children under five decreased from 37.6% in 2013 to 24.4% in 2021, 21.6% in 2022, and 19.8% in 2024</w:t>
      </w:r>
      <w:r>
        <w:t xml:space="preserve"> </w:t>
      </w:r>
      <w:r w:rsidR="009D3FF3">
        <w:rPr>
          <w:lang w:val="en-ID"/>
        </w:rPr>
        <w:fldChar w:fldCharType="begin" w:fldLock="1"/>
      </w:r>
      <w:r w:rsidR="0026747D">
        <w:rPr>
          <w:lang w:val="en-ID"/>
        </w:rPr>
        <w:instrText>ADDIN CSL_CITATION {"citationItems":[{"id":"ITEM-1","itemData":{"author":[{"dropping-particle":"","family":"Kementerian Kesehatan Republik Indonesia","given":"","non-dropping-particle":"","parse-names":false,"suffix":""}],"id":"ITEM-1","issued":{"date-parts":[["2025"]]},"publisher":"Kementerian Kesehatan RI","publisher-place":"Jakarta","title":"Survei Status Gizi Indonesia 2024 Dalam Angka","type":"book"},"uris":["http://www.mendeley.com/documents/?uuid=214ae5ce-27ca-4808-a80d-08e8a92101e6"]}],"mendeley":{"formattedCitation":"[6]","plainTextFormattedCitation":"[6]","previouslyFormattedCitation":"[6]"},"properties":{"noteIndex":0},"schema":"https://github.com/citation-style-language/schema/raw/master/csl-citation.json"}</w:instrText>
      </w:r>
      <w:r w:rsidR="009D3FF3">
        <w:rPr>
          <w:lang w:val="en-ID"/>
        </w:rPr>
        <w:fldChar w:fldCharType="separate"/>
      </w:r>
      <w:r w:rsidR="009D3FF3" w:rsidRPr="009D3FF3">
        <w:rPr>
          <w:noProof/>
          <w:lang w:val="en-ID"/>
        </w:rPr>
        <w:t>[6]</w:t>
      </w:r>
      <w:r w:rsidR="009D3FF3">
        <w:rPr>
          <w:lang w:val="en-ID"/>
        </w:rPr>
        <w:fldChar w:fldCharType="end"/>
      </w:r>
      <w:r w:rsidR="00DA543A" w:rsidRPr="00DA543A">
        <w:rPr>
          <w:lang w:val="en-ID"/>
        </w:rPr>
        <w:t xml:space="preserve">. </w:t>
      </w:r>
      <w:r w:rsidRPr="00D25FBD">
        <w:t>Despite this progress, the prevalence remains above both the 20% threshold considered a public health problem and Indonesia’s national target of 14.2% by 2029</w:t>
      </w:r>
      <w:r>
        <w:t xml:space="preserve"> </w:t>
      </w:r>
      <w:r w:rsidR="0026747D">
        <w:fldChar w:fldCharType="begin" w:fldLock="1"/>
      </w:r>
      <w:r w:rsidR="00E716E0">
        <w:instrText>ADDIN CSL_CITATION {"citationItems":[{"id":"ITEM-1","itemData":{"author":[{"dropping-particle":"","family":"UNICEF","given":"","non-dropping-particle":"","parse-names":false,"suffix":""}],"container-title":"Buletin Jilid 6","id":"ITEM-1","issued":{"date-parts":[["2025"]]},"publisher-place":"Jakarta","title":"Survei Status Gizi Indonesia (SSGI) 2024: Kemajuan Berkelanjutan dalam Mengatasi Malnutrisi Anak","type":"article-magazine"},"uris":["http://www.mendeley.com/documents/?uuid=dcb294fe-d7d6-4f9d-8638-dc884d6eced5"]}],"mendeley":{"formattedCitation":"[7]","plainTextFormattedCitation":"[7]","previouslyFormattedCitation":"[7]"},"properties":{"noteIndex":0},"schema":"https://github.com/citation-style-language/schema/raw/master/csl-citation.json"}</w:instrText>
      </w:r>
      <w:r w:rsidR="0026747D">
        <w:fldChar w:fldCharType="separate"/>
      </w:r>
      <w:r w:rsidR="0026747D" w:rsidRPr="0026747D">
        <w:rPr>
          <w:noProof/>
        </w:rPr>
        <w:t>[7]</w:t>
      </w:r>
      <w:r w:rsidR="0026747D">
        <w:fldChar w:fldCharType="end"/>
      </w:r>
      <w:r w:rsidR="0026747D" w:rsidRPr="0026747D">
        <w:t>.</w:t>
      </w:r>
      <w:r w:rsidR="0026747D">
        <w:rPr>
          <w:b/>
          <w:bCs/>
        </w:rPr>
        <w:t xml:space="preserve"> </w:t>
      </w:r>
      <w:r w:rsidRPr="00D25FBD">
        <w:t>Stunting in Indonesia thus continues to demand comprehensive, multi-sectoral responses that address not only immediate nutritional causes but also underlying social and environmental determinants.</w:t>
      </w:r>
    </w:p>
    <w:p w14:paraId="586562E5" w14:textId="1F82D320" w:rsidR="00DA543A" w:rsidRPr="00DA543A" w:rsidRDefault="00D25FBD" w:rsidP="00D25FBD">
      <w:pPr>
        <w:pStyle w:val="ListParagraph"/>
        <w:ind w:left="426" w:firstLine="567"/>
        <w:jc w:val="both"/>
        <w:rPr>
          <w:lang w:val="en-ID"/>
        </w:rPr>
      </w:pPr>
      <w:r w:rsidRPr="00D25FBD">
        <w:t>The determinants of stunting are known to be multi-dimensional, spanning inadequate dietary intake, recurrent infections, poor water, sanitation and hygiene, food insecurity, poverty, and limited access to health and social services</w:t>
      </w:r>
      <w:r w:rsidR="00E716E0">
        <w:t xml:space="preserve"> </w:t>
      </w:r>
      <w:r w:rsidR="002E11FE">
        <w:fldChar w:fldCharType="begin" w:fldLock="1"/>
      </w:r>
      <w:r w:rsidR="00D27AB9">
        <w:instrText>ADDIN CSL_CITATION {"citationItems":[{"id":"ITEM-1","itemData":{"author":[{"dropping-particle":"","family":"Juniarti","given":"Neti","non-dropping-particle":"","parse-names":false,"suffix":""},{"dropping-particle":"","family":"Alsharaydeh","given":"Ethar","non-dropping-particle":"","parse-names":false,"suffix":""},{"dropping-particle":"","family":"Windani","given":"Citra","non-dropping-particle":"","parse-names":false,"suffix":""},{"dropping-particle":"","family":"Sari","given":"Mambang","non-dropping-particle":"","parse-names":false,"suffix":""},{"dropping-particle":"","family":"Yani","given":"Desy Indra","non-dropping-particle":"","parse-names":false,"suffix":""},{"dropping-particle":"","family":"Hutton","given":"Alison","non-dropping-particle":"","parse-names":false,"suffix":""}],"id":"ITEM-1","issued":{"date-parts":[["2025"]]},"title":"Determinant factors influencing stunting prevention behaviors among working mothers in West Java Province , Indonesia : a cross-sectional study","type":"article-journal"},"uris":["http://www.mendeley.com/documents/?uuid=bc4511a1-a92f-46db-96c0-9ce184e3ddea"]},{"id":"ITEM-2","itemData":{"DOI":"10.3389/fnut.2024.1452963","author":[{"dropping-particle":"","family":"Dassie","given":"Godana Arero","non-dropping-particle":"","parse-names":false,"suffix":""},{"dropping-particle":"","family":"Fantaye","given":"Tesfaye Chala","non-dropping-particle":"","parse-names":false,"suffix":""}],"id":"ITEM-2","issue":"December","issued":{"date-parts":[["2024"]]},"page":"1-11","title":"Factors influencing concurrent wasting , stunting , and underweight among children under five who suffered from severe acute malnutrition in low- and middle-income countries : a systematic review","type":"article-journal"},"uris":["http://www.mendeley.com/documents/?uuid=927f6fe9-f8d2-409a-84eb-8ce2c51ed42c"]},{"id":"ITEM-3","itemData":{"author":[{"dropping-particle":"","family":"UNICEF","given":"","non-dropping-particle":"","parse-names":false,"suffix":""}],"container-title":"Nutrition and Child Development Section","edition":"November 2","id":"ITEM-3","issued":{"date-parts":[["2021"]]},"publisher":"UNICEF","publisher-place":"New York","title":"Conceptual Framework on Maternal and Child Nutrition","type":"book"},"uris":["http://www.mendeley.com/documents/?uuid=969abaab-13a2-411f-ac35-2eaef52b543c"]}],"mendeley":{"formattedCitation":"[8], [9], [10]","plainTextFormattedCitation":"[8], [9], [10]","previouslyFormattedCitation":"[8], [9], [10]"},"properties":{"noteIndex":0},"schema":"https://github.com/citation-style-language/schema/raw/master/csl-citation.json"}</w:instrText>
      </w:r>
      <w:r w:rsidR="002E11FE">
        <w:fldChar w:fldCharType="separate"/>
      </w:r>
      <w:r w:rsidR="002E11FE" w:rsidRPr="002E11FE">
        <w:rPr>
          <w:noProof/>
        </w:rPr>
        <w:t>[8], [9], [10]</w:t>
      </w:r>
      <w:r w:rsidR="002E11FE">
        <w:fldChar w:fldCharType="end"/>
      </w:r>
      <w:r w:rsidR="00E716E0" w:rsidRPr="00E716E0">
        <w:t>.</w:t>
      </w:r>
      <w:r w:rsidR="00E716E0">
        <w:t xml:space="preserve"> </w:t>
      </w:r>
      <w:r w:rsidRPr="00D25FBD">
        <w:t>Global and national strategies increasingly promote integrated packages of nutrition-specific and nutrition-sensitive interventions, including social protection, women’s empowerment, and early childhood development. However, the psychosocial environment of the household—particularly maternal mental health and family resilience—has received less systematic attention in stunting-reduction policies and programmes, despite growing evidence that these factors shape caregiving quality, health-seeking behaviours, and child development</w:t>
      </w:r>
      <w:r>
        <w:t xml:space="preserve"> </w:t>
      </w:r>
      <w:r w:rsidR="00D27AB9">
        <w:rPr>
          <w:lang w:val="en-ID"/>
        </w:rPr>
        <w:fldChar w:fldCharType="begin" w:fldLock="1"/>
      </w:r>
      <w:r w:rsidR="00027A6F">
        <w:rPr>
          <w:lang w:val="en-ID"/>
        </w:rPr>
        <w:instrText>ADDIN CSL_CITATION {"citationItems":[{"id":"ITEM-1","itemData":{"author":[{"dropping-particle":"","family":"Asare","given":"Sandra Fremah","non-dropping-particle":"","parse-names":false,"suffix":""},{"dropping-particle":"","family":"Adjorlolo","given":"Samuel","non-dropping-particle":"","parse-names":false,"suffix":""},{"dropping-particle":"","family":"Brysiewicz","given":"Petra","non-dropping-particle":"","parse-names":false,"suffix":""}],"id":"ITEM-1","issued":{"date-parts":[["2025"]]},"title":"Prevalence and risk factors associated with common mental disorders among pregnant women in Kumasi , Ghana : a facility- based survey in selected primary care settings","type":"article-journal"},"uris":["http://www.mendeley.com/documents/?uuid=13340336-b826-4dad-995f-1028bf551c6e"]},{"id":"ITEM-2","itemData":{"author":[{"dropping-particle":"","family":"Alisher","given":"Anila Naz","non-dropping-particle":"","parse-names":false,"suffix":""},{"dropping-particle":"","family":"Atta","given":"Samia","non-dropping-particle":"","parse-names":false,"suffix":""},{"dropping-particle":"","family":"Yaqoob","given":"Adnan","non-dropping-particle":"","parse-names":false,"suffix":""},{"dropping-particle":"","family":"Ahmed","given":"Tanseer","non-dropping-particle":"","parse-names":false,"suffix":""}],"id":"ITEM-2","issued":{"date-parts":[["2024"]]},"title":"A Concept Analysis of Maternal Resilience against Pregnancy-Related Mental Health Challenges in Low- and Middle-Income Countries","type":"article-journal"},"uris":["http://www.mendeley.com/documents/?uuid=23b0208f-b101-4ce0-8300-2b0d01abae2e"]}],"mendeley":{"formattedCitation":"[11], [12]","plainTextFormattedCitation":"[11], [12]","previouslyFormattedCitation":"[11], [12]"},"properties":{"noteIndex":0},"schema":"https://github.com/citation-style-language/schema/raw/master/csl-citation.json"}</w:instrText>
      </w:r>
      <w:r w:rsidR="00D27AB9">
        <w:rPr>
          <w:lang w:val="en-ID"/>
        </w:rPr>
        <w:fldChar w:fldCharType="separate"/>
      </w:r>
      <w:r w:rsidR="00D27AB9" w:rsidRPr="00D27AB9">
        <w:rPr>
          <w:noProof/>
          <w:lang w:val="en-ID"/>
        </w:rPr>
        <w:t>[11], [12]</w:t>
      </w:r>
      <w:r w:rsidR="00D27AB9">
        <w:rPr>
          <w:lang w:val="en-ID"/>
        </w:rPr>
        <w:fldChar w:fldCharType="end"/>
      </w:r>
      <w:r>
        <w:rPr>
          <w:lang w:val="en-ID"/>
        </w:rPr>
        <w:t>,</w:t>
      </w:r>
      <w:r w:rsidR="00DA543A" w:rsidRPr="00DA543A">
        <w:rPr>
          <w:lang w:val="en-ID"/>
        </w:rPr>
        <w:t xml:space="preserve"> </w:t>
      </w:r>
      <w:r w:rsidR="00027A6F">
        <w:rPr>
          <w:lang w:val="en-ID"/>
        </w:rPr>
        <w:fldChar w:fldCharType="begin" w:fldLock="1"/>
      </w:r>
      <w:r w:rsidR="00027A6F">
        <w:rPr>
          <w:lang w:val="en-ID"/>
        </w:rPr>
        <w:instrText>ADDIN CSL_CITATION {"citationItems":[{"id":"ITEM-1","itemData":{"DOI":"10.1186/s12884-022-04589-z","ISSN":"1471-2393","author":[{"dropping-particle":"","family":"Mcnab","given":"Shanon E","non-dropping-particle":"","parse-names":false,"suffix":""},{"dropping-particle":"","family":"Dryer","given":"Sean L","non-dropping-particle":"","parse-names":false,"suffix":""},{"dropping-particle":"","family":"Fitzgerald","given":"Laura","non-dropping-particle":"","parse-names":false,"suffix":""},{"dropping-particle":"","family":"Gomez","given":"Patricia","non-dropping-particle":"","parse-names":false,"suffix":""},{"dropping-particle":"","family":"Bhatti","given":"Anam M","non-dropping-particle":"","parse-names":false,"suffix":""},{"dropping-particle":"","family":"Kenyi","given":"Edward","non-dropping-particle":"","parse-names":false,"suffix":""},{"dropping-particle":"","family":"Somji","given":"Aleefia","non-dropping-particle":"","parse-names":false,"suffix":""},{"dropping-particle":"","family":"Khadka","given":"Neena","non-dropping-particle":"","parse-names":false,"suffix":""},{"dropping-particle":"","family":"Stalls","given":"Suzanne","non-dropping-particle":"","parse-names":false,"suffix":""}],"container-title":"BMC Pregnancy and Childbirth","id":"ITEM-1","issued":{"date-parts":[["2022"]]},"page":"1-14","publisher":"BioMed Central","title":"The silent burden : a landscape analysis of common perinatal mental disorders in low ‑ and middle ‑ income countries","type":"article-journal"},"uris":["http://www.mendeley.com/documents/?uuid=2691acd9-1fe6-4b6e-882d-ebdc74db8f39"]}],"mendeley":{"formattedCitation":"[13]","plainTextFormattedCitation":"[13]","previouslyFormattedCitation":"[13]"},"properties":{"noteIndex":0},"schema":"https://github.com/citation-style-language/schema/raw/master/csl-citation.json"}</w:instrText>
      </w:r>
      <w:r w:rsidR="00027A6F">
        <w:rPr>
          <w:lang w:val="en-ID"/>
        </w:rPr>
        <w:fldChar w:fldCharType="separate"/>
      </w:r>
      <w:r w:rsidR="00027A6F" w:rsidRPr="00027A6F">
        <w:rPr>
          <w:noProof/>
          <w:lang w:val="en-ID"/>
        </w:rPr>
        <w:t>[13]</w:t>
      </w:r>
      <w:r w:rsidR="00027A6F">
        <w:rPr>
          <w:lang w:val="en-ID"/>
        </w:rPr>
        <w:fldChar w:fldCharType="end"/>
      </w:r>
      <w:r w:rsidR="00DA543A" w:rsidRPr="00DA543A">
        <w:rPr>
          <w:lang w:val="en-ID"/>
        </w:rPr>
        <w:t>.</w:t>
      </w:r>
      <w:r w:rsidR="00027A6F" w:rsidRPr="00DA543A">
        <w:rPr>
          <w:lang w:val="en-ID"/>
        </w:rPr>
        <w:t xml:space="preserve"> </w:t>
      </w:r>
    </w:p>
    <w:p w14:paraId="448FC16F" w14:textId="03750A55" w:rsidR="00DA543A" w:rsidRPr="00DA543A" w:rsidRDefault="00D25FBD" w:rsidP="00DA543A">
      <w:pPr>
        <w:pStyle w:val="ListParagraph"/>
        <w:ind w:left="426" w:firstLine="567"/>
        <w:jc w:val="both"/>
        <w:rPr>
          <w:lang w:val="en-ID"/>
        </w:rPr>
      </w:pPr>
      <w:r w:rsidRPr="00D25FBD">
        <w:t>Perinatal common mental disorders, such as depression and anxiety, are highly prevalent among women in low and middle income settings. A seminal systematic review estimated that 15.6% of pregnant women and 19.8% of postpartum women experience non-psychotic common mental disorders, with higher burden among socio-economically disadvantaged groups</w:t>
      </w:r>
      <w:r>
        <w:t xml:space="preserve"> </w:t>
      </w:r>
      <w:r>
        <w:rPr>
          <w:lang w:val="en-ID"/>
        </w:rPr>
        <w:fldChar w:fldCharType="begin" w:fldLock="1"/>
      </w:r>
      <w:r>
        <w:rPr>
          <w:lang w:val="en-ID"/>
        </w:rPr>
        <w:instrText>ADDIN CSL_CITATION {"citationItems":[{"id":"ITEM-1","itemData":{"author":[{"dropping-particle":"","family":"Asare","given":"Sandra Fremah","non-dropping-particle":"","parse-names":false,"suffix":""},{"dropping-particle":"","family":"Adjorlolo","given":"Samuel","non-dropping-particle":"","parse-names":false,"suffix":""},{"dropping-particle":"","family":"Brysiewicz","given":"Petra","non-dropping-particle":"","parse-names":false,"suffix":""}],"id":"ITEM-1","issued":{"date-parts":[["2025"]]},"title":"Prevalence and risk factors associated with common mental disorders among pregnant women in Kumasi , Ghana : a facility- based survey in selected primary care settings","type":"article-journal"},"uris":["http://www.mendeley.com/documents/?uuid=13340336-b826-4dad-995f-1028bf551c6e"]},{"id":"ITEM-2","itemData":{"author":[{"dropping-particle":"","family":"Alisher","given":"Anila Naz","non-dropping-particle":"","parse-names":false,"suffix":""},{"dropping-particle":"","family":"Atta","given":"Samia","non-dropping-particle":"","parse-names":false,"suffix":""},{"dropping-particle":"","family":"Yaqoob","given":"Adnan","non-dropping-particle":"","parse-names":false,"suffix":""},{"dropping-particle":"","family":"Ahmed","given":"Tanseer","non-dropping-particle":"","parse-names":false,"suffix":""}],"id":"ITEM-2","issued":{"date-parts":[["2024"]]},"title":"A Concept Analysis of Maternal Resilience against Pregnancy-Related Mental Health Challenges in Low- and Middle-Income Countries","type":"article-journal"},"uris":["http://www.mendeley.com/documents/?uuid=23b0208f-b101-4ce0-8300-2b0d01abae2e"]}],"mendeley":{"formattedCitation":"[11], [12]","plainTextFormattedCitation":"[11], [12]","previouslyFormattedCitation":"[11], [12]"},"properties":{"noteIndex":0},"schema":"https://github.com/citation-style-language/schema/raw/master/csl-citation.json"}</w:instrText>
      </w:r>
      <w:r>
        <w:rPr>
          <w:lang w:val="en-ID"/>
        </w:rPr>
        <w:fldChar w:fldCharType="separate"/>
      </w:r>
      <w:r w:rsidRPr="00D27AB9">
        <w:rPr>
          <w:noProof/>
          <w:lang w:val="en-ID"/>
        </w:rPr>
        <w:t>[11], [12]</w:t>
      </w:r>
      <w:r>
        <w:rPr>
          <w:lang w:val="en-ID"/>
        </w:rPr>
        <w:fldChar w:fldCharType="end"/>
      </w:r>
      <w:r>
        <w:rPr>
          <w:lang w:val="en-ID"/>
        </w:rPr>
        <w:t xml:space="preserve">. </w:t>
      </w:r>
      <w:r w:rsidRPr="00D25FBD">
        <w:t xml:space="preserve">These conditions are associated with reduced sensitivity to infant cues, suboptimal feeding practices, and lower utilisation of health services, </w:t>
      </w:r>
      <w:r w:rsidRPr="00D25FBD">
        <w:lastRenderedPageBreak/>
        <w:t>which in turn increase the risk of adverse nutritional and developmental outcomes in children</w:t>
      </w:r>
      <w:r>
        <w:t xml:space="preserve"> </w:t>
      </w:r>
      <w:r>
        <w:rPr>
          <w:lang w:val="en-ID"/>
        </w:rPr>
        <w:fldChar w:fldCharType="begin" w:fldLock="1"/>
      </w:r>
      <w:r>
        <w:rPr>
          <w:lang w:val="en-ID"/>
        </w:rPr>
        <w:instrText>ADDIN CSL_CITATION {"citationItems":[{"id":"ITEM-1","itemData":{"DOI":"10.1186/s12884-022-04589-z","ISSN":"1471-2393","author":[{"dropping-particle":"","family":"Mcnab","given":"Shanon E","non-dropping-particle":"","parse-names":false,"suffix":""},{"dropping-particle":"","family":"Dryer","given":"Sean L","non-dropping-particle":"","parse-names":false,"suffix":""},{"dropping-particle":"","family":"Fitzgerald","given":"Laura","non-dropping-particle":"","parse-names":false,"suffix":""},{"dropping-particle":"","family":"Gomez","given":"Patricia","non-dropping-particle":"","parse-names":false,"suffix":""},{"dropping-particle":"","family":"Bhatti","given":"Anam M","non-dropping-particle":"","parse-names":false,"suffix":""},{"dropping-particle":"","family":"Kenyi","given":"Edward","non-dropping-particle":"","parse-names":false,"suffix":""},{"dropping-particle":"","family":"Somji","given":"Aleefia","non-dropping-particle":"","parse-names":false,"suffix":""},{"dropping-particle":"","family":"Khadka","given":"Neena","non-dropping-particle":"","parse-names":false,"suffix":""},{"dropping-particle":"","family":"Stalls","given":"Suzanne","non-dropping-particle":"","parse-names":false,"suffix":""}],"container-title":"BMC Pregnancy and Childbirth","id":"ITEM-1","issued":{"date-parts":[["2022"]]},"page":"1-14","publisher":"BioMed Central","title":"The silent burden : a landscape analysis of common perinatal mental disorders in low ‑ and middle ‑ income countries","type":"article-journal"},"uris":["http://www.mendeley.com/documents/?uuid=2691acd9-1fe6-4b6e-882d-ebdc74db8f39"]}],"mendeley":{"formattedCitation":"[13]","plainTextFormattedCitation":"[13]","previouslyFormattedCitation":"[13]"},"properties":{"noteIndex":0},"schema":"https://github.com/citation-style-language/schema/raw/master/csl-citation.json"}</w:instrText>
      </w:r>
      <w:r>
        <w:rPr>
          <w:lang w:val="en-ID"/>
        </w:rPr>
        <w:fldChar w:fldCharType="separate"/>
      </w:r>
      <w:r w:rsidRPr="00027A6F">
        <w:rPr>
          <w:noProof/>
          <w:lang w:val="en-ID"/>
        </w:rPr>
        <w:t>[13]</w:t>
      </w:r>
      <w:r>
        <w:rPr>
          <w:lang w:val="en-ID"/>
        </w:rPr>
        <w:fldChar w:fldCharType="end"/>
      </w:r>
      <w:r w:rsidRPr="00DA543A">
        <w:rPr>
          <w:lang w:val="en-ID"/>
        </w:rPr>
        <w:t>.</w:t>
      </w:r>
      <w:r>
        <w:rPr>
          <w:lang w:val="en-ID"/>
        </w:rPr>
        <w:t xml:space="preserve"> </w:t>
      </w:r>
      <w:r w:rsidRPr="00D25FBD">
        <w:t>Emerging evidence suggests that Indonesia shares this dual burden: national and sub-national studies report substantial maternal psychological distress, particularly among women facing poverty, limited social support, or intimate partner violence. Analyses using the Indonesian Family Life Survey (IFLS) have shown that higher maternal depressive symptoms are associated with increased odds of stunting among children aged 0–59 months, especially in the 24–59-month age group, even after adjustment for socio-economic and household factors</w:t>
      </w:r>
      <w:r w:rsidR="00027A6F">
        <w:t xml:space="preserve"> </w:t>
      </w:r>
      <w:r w:rsidR="00027A6F">
        <w:fldChar w:fldCharType="begin" w:fldLock="1"/>
      </w:r>
      <w:r w:rsidR="003519BA">
        <w:instrText>ADDIN CSL_CITATION {"citationItems":[{"id":"ITEM-1","itemData":{"abstract":"This study aims to study maternal mental health’s association to stunting in children under five years old in Indonesia, which is related to mothers, children, and households’ characteristics based on the age group of children under five years old. This study uses longitudinal data from the Indonesian Family Life Survey (IFLS) in 2007 and 2014 with the Logistic Regression method. Maternal mental health was measured using the CESD-10 instrument. The results showed that in the children’s age group of 0-59 months and 24-59 months, an increase in the total CESD-10 score was associated with stunting in children after being controlled by all the characteristics. At age 0-23 months, the increase in the total score of CESD-10 was not associated with stunting. Maternal height, breastfeeding duration, child age, birth weight, and residence location were associated with stunting in all age groups. Maternal education and expenditure quintiles were associated with stunting in the 0-59 months and 24-59 months age groups. Meanwhile, two variables only relate to the incidence of stunting in one age group of children under five, namely maternal age (0-59 months of children under five) and sanitary conditions (24-59 months of children under five). ","author":[{"dropping-particle":"","family":"Tyas","given":"Annisa Purbaning","non-dropping-particle":"","parse-names":false,"suffix":""},{"dropping-particle":"","family":"Setyonaluri","given":"Diahhadi","non-dropping-particle":"","parse-names":false,"suffix":""}],"container-title":"Jurnal Kesehatan Masyarakat; Vol 17, No 3 (2022)DO  - 10.15294/kemas.v17i3.27813 ","id":"ITEM-1","issued":{"date-parts":[["2022","3","17"]]},"title":"Association between Maternal Mental Health and Child Stunting in Indonesia","type":"article-journal"},"uris":["http://www.mendeley.com/documents/?uuid=80deae09-b9cc-4b9e-886f-4ce29d72401b"]}],"mendeley":{"formattedCitation":"[14]","plainTextFormattedCitation":"[14]","previouslyFormattedCitation":"[14]"},"properties":{"noteIndex":0},"schema":"https://github.com/citation-style-language/schema/raw/master/csl-citation.json"}</w:instrText>
      </w:r>
      <w:r w:rsidR="00027A6F">
        <w:fldChar w:fldCharType="separate"/>
      </w:r>
      <w:r w:rsidR="00027A6F" w:rsidRPr="00027A6F">
        <w:rPr>
          <w:noProof/>
        </w:rPr>
        <w:t>[14]</w:t>
      </w:r>
      <w:r w:rsidR="00027A6F">
        <w:fldChar w:fldCharType="end"/>
      </w:r>
      <w:r w:rsidR="00027A6F">
        <w:t>.</w:t>
      </w:r>
    </w:p>
    <w:p w14:paraId="4C8DBE3E" w14:textId="2EE0B1E9" w:rsidR="003519BA" w:rsidRDefault="00D25FBD" w:rsidP="00DA543A">
      <w:pPr>
        <w:pStyle w:val="ListParagraph"/>
        <w:ind w:left="426" w:firstLine="567"/>
        <w:jc w:val="both"/>
      </w:pPr>
      <w:r w:rsidRPr="00D25FBD">
        <w:t>Several systematic reviews and meta-analyses from low and middle income countries consistently show that children of mothers with perinatal or postpartum depressive symptoms have higher odds of being stunted or underweight than children of non-depressed mothers, although effect sizes are generally modest and vary across contexts. A 2024 meta-analysis of 27 LMIC studies reported that perinatal depression increased the odds of stunting by about 60% and of underweight by nearly threefold, with substantial between-country heterogeneity. Similarly, a 2021 meta-analysis of postpartum depression found 80–90% higher risks of stunting and underweight, with effect modification by region, setting, study design, and study quality</w:t>
      </w:r>
      <w:r>
        <w:t xml:space="preserve"> </w:t>
      </w:r>
      <w:r w:rsidR="003519BA">
        <w:fldChar w:fldCharType="begin" w:fldLock="1"/>
      </w:r>
      <w:r w:rsidR="00DF230F">
        <w:instrText>ADDIN CSL_CITATION {"citationItems":[{"id":"ITEM-1","itemData":{"author":[{"dropping-particle":"","family":"Alifariki","given":"La Ode","non-dropping-particle":"","parse-names":false,"suffix":""},{"dropping-particle":"","family":"Susanty","given":"Sri","non-dropping-particle":"","parse-names":false,"suffix":""},{"dropping-particle":"","family":"Sukurni","given":"Sukurni","non-dropping-particle":"","parse-names":false,"suffix":""},{"dropping-particle":"","family":"Siagian","given":"Heriviyatno J","non-dropping-particle":"","parse-names":false,"suffix":""},{"dropping-particle":"","family":"Alifariki","given":"La Ode","non-dropping-particle":"","parse-names":false,"suffix":""}],"id":"ITEM-1","issue":"3","issued":{"date-parts":[["2022"]]},"page":"147-158","title":"Review Article The Relationship Between Maternal Depression and Stunting in Children: A Systematic Review","type":"article-journal","volume":"8"},"uris":["http://www.mendeley.com/documents/?uuid=b2012ab0-4868-47cd-a400-d6701f01be67"]},{"id":"ITEM-2","itemData":{"DOI":"10.1371/journal.pgph.0003586","ISBN":"1111111111","author":[{"dropping-particle":"","family":"Id","given":"Elizabeth Carosella","non-dropping-particle":"","parse-names":false,"suffix":""},{"dropping-particle":"","family":"Chhabria","given":"Shradha","non-dropping-particle":"","parse-names":false,"suffix":""},{"dropping-particle":"","family":"Kim","given":"Hyelee","non-dropping-particle":"","parse-names":false,"suffix":""},{"dropping-particle":"","family":"Moreira","given":"Aliya","non-dropping-particle":"","parse-names":false,"suffix":""}],"container-title":"PLOS GLOBAL PUBLIC HEALTH","id":"ITEM-2","issue":"1","issued":{"date-parts":[["2024"]]},"page":"1-28","title":"Perinatal depression and adverse child growth outcomes in low-income and middle- income countries (LMICs): A systematic review and meta-analysis","type":"article-journal","volume":"4"},"uris":["http://www.mendeley.com/documents/?uuid=429ab1bf-19cc-4ec9-b32b-c487814160cf"]}],"mendeley":{"formattedCitation":"[15], [16]","plainTextFormattedCitation":"[15], [16]","previouslyFormattedCitation":"[15], [16]"},"properties":{"noteIndex":0},"schema":"https://github.com/citation-style-language/schema/raw/master/csl-citation.json"}</w:instrText>
      </w:r>
      <w:r w:rsidR="003519BA">
        <w:fldChar w:fldCharType="separate"/>
      </w:r>
      <w:r w:rsidR="003519BA" w:rsidRPr="003519BA">
        <w:rPr>
          <w:noProof/>
        </w:rPr>
        <w:t>[15], [16]</w:t>
      </w:r>
      <w:r w:rsidR="003519BA">
        <w:fldChar w:fldCharType="end"/>
      </w:r>
      <w:r w:rsidR="003519BA" w:rsidRPr="003519BA">
        <w:t>.</w:t>
      </w:r>
      <w:r>
        <w:t xml:space="preserve"> </w:t>
      </w:r>
      <w:r w:rsidRPr="00D25FBD">
        <w:t>A 2022 systematic review focusing on maternal depression and childhood stunting concluded that most, but not all, observational studies reported significant associations, and suggested that differences in depression assessment and child age contribute to heterogeneity in findings</w:t>
      </w:r>
      <w:r>
        <w:t xml:space="preserve"> </w:t>
      </w:r>
      <w:r>
        <w:fldChar w:fldCharType="begin" w:fldLock="1"/>
      </w:r>
      <w:r w:rsidR="00DF230F">
        <w:instrText>ADDIN CSL_CITATION {"citationItems":[{"id":"ITEM-1","itemData":{"author":[{"dropping-particle":"","family":"Alifariki","given":"La Ode","non-dropping-particle":"","parse-names":false,"suffix":""},{"dropping-particle":"","family":"Susanty","given":"Sri","non-dropping-particle":"","parse-names":false,"suffix":""},{"dropping-particle":"","family":"Sukurni","given":"Sukurni","non-dropping-particle":"","parse-names":false,"suffix":""},{"dropping-particle":"","family":"Siagian","given":"Heriviyatno J","non-dropping-particle":"","parse-names":false,"suffix":""},{"dropping-particle":"","family":"Alifariki","given":"La Ode","non-dropping-particle":"","parse-names":false,"suffix":""}],"id":"ITEM-1","issue":"3","issued":{"date-parts":[["2022"]]},"page":"147-158","title":"Review Article The Relationship Between Maternal Depression and Stunting in Children: A Systematic Review","type":"article-journal","volume":"8"},"uris":["http://www.mendeley.com/documents/?uuid=b2012ab0-4868-47cd-a400-d6701f01be67"]},{"id":"ITEM-2","itemData":{"DOI":"10.1371/journal.pgph.0003586","ISBN":"1111111111","author":[{"dropping-particle":"","family":"Id","given":"Elizabeth Carosella","non-dropping-particle":"","parse-names":false,"suffix":""},{"dropping-particle":"","family":"Chhabria","given":"Shradha","non-dropping-particle":"","parse-names":false,"suffix":""},{"dropping-particle":"","family":"Kim","given":"Hyelee","non-dropping-particle":"","parse-names":false,"suffix":""},{"dropping-particle":"","family":"Moreira","given":"Aliya","non-dropping-particle":"","parse-names":false,"suffix":""}],"container-title":"PLOS GLOBAL PUBLIC HEALTH","id":"ITEM-2","issue":"1","issued":{"date-parts":[["2024"]]},"page":"1-28","title":"Perinatal depression and adverse child growth outcomes in low-income and middle- income countries (LMICs): A systematic review and meta-analysis","type":"article-journal","volume":"4"},"uris":["http://www.mendeley.com/documents/?uuid=429ab1bf-19cc-4ec9-b32b-c487814160cf"]}],"mendeley":{"formattedCitation":"[15], [16]","plainTextFormattedCitation":"[15], [16]","previouslyFormattedCitation":"[15], [16]"},"properties":{"noteIndex":0},"schema":"https://github.com/citation-style-language/schema/raw/master/csl-citation.json"}</w:instrText>
      </w:r>
      <w:r>
        <w:fldChar w:fldCharType="separate"/>
      </w:r>
      <w:r w:rsidR="007C2C21" w:rsidRPr="007C2C21">
        <w:rPr>
          <w:noProof/>
        </w:rPr>
        <w:t>[15], [16]</w:t>
      </w:r>
      <w:r>
        <w:fldChar w:fldCharType="end"/>
      </w:r>
      <w:r w:rsidRPr="003519BA">
        <w:t>.</w:t>
      </w:r>
    </w:p>
    <w:p w14:paraId="4AF14D67" w14:textId="62A8BF6E" w:rsidR="00DA543A" w:rsidRPr="00DA543A" w:rsidRDefault="00D25FBD" w:rsidP="00DA543A">
      <w:pPr>
        <w:pStyle w:val="ListParagraph"/>
        <w:ind w:left="426" w:firstLine="567"/>
        <w:jc w:val="both"/>
        <w:rPr>
          <w:lang w:val="en-ID"/>
        </w:rPr>
      </w:pPr>
      <w:r w:rsidRPr="00D25FBD">
        <w:t>Yet the role of family and caregiving contexts as both risk and protective environments remains under-explored in existing syntheses. Family-level factors—such as social support, family cohesion, maternal autonomy and capabilities, intimate partner violence, and broader family resilience—are frequently measured in primary studies but often treated merely as confounders rather than as pathways that might mediate or moderate the relation between maternal mental health and child growth</w:t>
      </w:r>
      <w:r>
        <w:t xml:space="preserve">. </w:t>
      </w:r>
      <w:r w:rsidRPr="00D25FBD">
        <w:t>At the same time, stunting-reduction initiatives in Indonesia and other high-burden countries focus heavily on nutrition-specific and nutrition-sensitive interventions, with limited explicit integration of maternal mental health care and family-level psychosocial support. Policymakers and programme implementers therefore lack clear guidance on how best to combine psychosocial and nutritional strategies to improve child linear growth</w:t>
      </w:r>
      <w:r>
        <w:t xml:space="preserve"> </w:t>
      </w:r>
      <w:r w:rsidR="00BC6196">
        <w:rPr>
          <w:lang w:val="en-ID"/>
        </w:rPr>
        <w:fldChar w:fldCharType="begin" w:fldLock="1"/>
      </w:r>
      <w:r w:rsidR="004B61F1">
        <w:rPr>
          <w:lang w:val="en-ID"/>
        </w:rPr>
        <w:instrText>ADDIN CSL_CITATION {"citationItems":[{"id":"ITEM-1","itemData":{"DOI":"10.1371/journal.pone.0256188","ISBN":"1111111111","author":[{"dropping-particle":"Von","family":"Salmuth","given":"Victoria","non-dropping-particle":"","parse-names":false,"suffix":""},{"dropping-particle":"","family":"Id","given":"Eilise Brennan","non-dropping-particle":"","parse-names":false,"suffix":""},{"dropping-particle":"","family":"Kerac","given":"Marko","non-dropping-particle":"","parse-names":false,"suffix":""},{"dropping-particle":"","family":"Mcgrath","given":"Marie","non-dropping-particle":"","parse-names":false,"suffix":""},{"dropping-particle":"","family":"Id","given":"Severine Frison","non-dropping-particle":"","parse-names":false,"suffix":""},{"dropping-particle":"","family":"Lelijveld","given":"Natasha","non-dropping-particle":"","parse-names":false,"suffix":""}],"id":"ITEM-1","issued":{"date-parts":[["2021"]]},"page":"1-30","title":"Maternal-focused interventions to improve infant growth and nutritional status in low- middle income countries : A systematic review of reviews","type":"article-journal"},"uris":["http://www.mendeley.com/documents/?uuid=4ae86e1b-40af-4754-91eb-acbd5affe575"]},{"id":"ITEM-2","itemData":{"DOI":"10.1186/s12884-022-04589-z","ISSN":"1471-2393","author":[{"dropping-particle":"","family":"Mcnab","given":"Shanon E","non-dropping-particle":"","parse-names":false,"suffix":""},{"dropping-particle":"","family":"Dryer","given":"Sean L","non-dropping-particle":"","parse-names":false,"suffix":""},{"dropping-particle":"","family":"Fitzgerald","given":"Laura","non-dropping-particle":"","parse-names":false,"suffix":""},{"dropping-particle":"","family":"Gomez","given":"Patricia","non-dropping-particle":"","parse-names":false,"suffix":""},{"dropping-particle":"","family":"Bhatti","given":"Anam M","non-dropping-particle":"","parse-names":false,"suffix":""},{"dropping-particle":"","family":"Kenyi","given":"Edward","non-dropping-particle":"","parse-names":false,"suffix":""},{"dropping-particle":"","family":"Somji","given":"Aleefia","non-dropping-particle":"","parse-names":false,"suffix":""},{"dropping-particle":"","family":"Khadka","given":"Neena","non-dropping-particle":"","parse-names":false,"suffix":""},{"dropping-particle":"","family":"Stalls","given":"Suzanne","non-dropping-particle":"","parse-names":false,"suffix":""}],"container-title":"BMC Pregnancy and Childbirth","id":"ITEM-2","issued":{"date-parts":[["2022"]]},"page":"1-14","publisher":"BioMed Central","title":"The silent burden : a landscape analysis of common perinatal mental disorders in low ‑ and middle ‑ income countries","type":"article-journal"},"uris":["http://www.mendeley.com/documents/?uuid=2691acd9-1fe6-4b6e-882d-ebdc74db8f39"]}],"mendeley":{"formattedCitation":"[13], [17]","plainTextFormattedCitation":"[13], [17]","previouslyFormattedCitation":"[13], [17]"},"properties":{"noteIndex":0},"schema":"https://github.com/citation-style-language/schema/raw/master/csl-citation.json"}</w:instrText>
      </w:r>
      <w:r w:rsidR="00BC6196">
        <w:rPr>
          <w:lang w:val="en-ID"/>
        </w:rPr>
        <w:fldChar w:fldCharType="separate"/>
      </w:r>
      <w:r w:rsidR="00BC6196" w:rsidRPr="00BC6196">
        <w:rPr>
          <w:noProof/>
          <w:lang w:val="en-ID"/>
        </w:rPr>
        <w:t>[13], [17]</w:t>
      </w:r>
      <w:r w:rsidR="00BC6196">
        <w:rPr>
          <w:lang w:val="en-ID"/>
        </w:rPr>
        <w:fldChar w:fldCharType="end"/>
      </w:r>
      <w:r w:rsidR="00DA543A" w:rsidRPr="00DA543A">
        <w:rPr>
          <w:lang w:val="en-ID"/>
        </w:rPr>
        <w:t>.</w:t>
      </w:r>
    </w:p>
    <w:p w14:paraId="01859CFE" w14:textId="77777777" w:rsidR="00D25FBD" w:rsidRDefault="00D25FBD" w:rsidP="00DA543A">
      <w:pPr>
        <w:pStyle w:val="ListParagraph"/>
        <w:ind w:left="426" w:firstLine="567"/>
        <w:jc w:val="both"/>
      </w:pPr>
      <w:r w:rsidRPr="00D25FBD">
        <w:t xml:space="preserve">To address these gaps, this systematic review examines psychosocial pathways linking maternal mental health, family and caregiving contexts, and child linear growth in low and middle income countries, with particular attention to implications for high-burden settings such as Indonesia. The </w:t>
      </w:r>
      <w:r w:rsidRPr="00D25FBD">
        <w:lastRenderedPageBreak/>
        <w:t>review is guided by three research questions:</w:t>
      </w:r>
    </w:p>
    <w:p w14:paraId="18D20085" w14:textId="77777777" w:rsidR="00DA543A" w:rsidRPr="00DA543A" w:rsidRDefault="00DA543A" w:rsidP="00DA543A">
      <w:pPr>
        <w:pStyle w:val="ListParagraph"/>
        <w:numPr>
          <w:ilvl w:val="0"/>
          <w:numId w:val="19"/>
        </w:numPr>
        <w:ind w:hanging="294"/>
        <w:jc w:val="both"/>
        <w:rPr>
          <w:lang w:val="en-ID"/>
        </w:rPr>
      </w:pPr>
      <w:r w:rsidRPr="00DA543A">
        <w:rPr>
          <w:lang w:val="en-ID"/>
        </w:rPr>
        <w:t>How is maternal mental health associated with child linear growth and stunting in low and middle income countries?</w:t>
      </w:r>
    </w:p>
    <w:p w14:paraId="4B6AB1E7" w14:textId="77777777" w:rsidR="00DA543A" w:rsidRPr="00DA543A" w:rsidRDefault="00DA543A" w:rsidP="00DA543A">
      <w:pPr>
        <w:pStyle w:val="ListParagraph"/>
        <w:numPr>
          <w:ilvl w:val="0"/>
          <w:numId w:val="19"/>
        </w:numPr>
        <w:ind w:hanging="294"/>
        <w:jc w:val="both"/>
        <w:rPr>
          <w:lang w:val="en-ID"/>
        </w:rPr>
      </w:pPr>
      <w:r w:rsidRPr="00DA543A">
        <w:rPr>
          <w:lang w:val="en-ID"/>
        </w:rPr>
        <w:t>Through which psychosocial mechanisms, operating at the maternal, caregiving, and family levels, does maternal mental health influence child growth?</w:t>
      </w:r>
    </w:p>
    <w:p w14:paraId="5737BE9D" w14:textId="77777777" w:rsidR="00DA543A" w:rsidRPr="00DA543A" w:rsidRDefault="00DA543A" w:rsidP="00DA543A">
      <w:pPr>
        <w:pStyle w:val="ListParagraph"/>
        <w:numPr>
          <w:ilvl w:val="0"/>
          <w:numId w:val="19"/>
        </w:numPr>
        <w:ind w:hanging="294"/>
        <w:jc w:val="both"/>
        <w:rPr>
          <w:lang w:val="en-ID"/>
        </w:rPr>
      </w:pPr>
      <w:r w:rsidRPr="00DA543A">
        <w:rPr>
          <w:lang w:val="en-ID"/>
        </w:rPr>
        <w:t>Which aspects of family and caregiving contexts appear to exacerbate or buffer the impact of maternal mental health problems on child stunting, and what are the implications of these findings for integrated stunting-reduction strategies in Indonesia and similar settings?</w:t>
      </w:r>
    </w:p>
    <w:p w14:paraId="267F8899" w14:textId="77777777" w:rsidR="00A4192F" w:rsidRDefault="00A4192F" w:rsidP="00A4192F">
      <w:pPr>
        <w:pStyle w:val="ListParagraph"/>
        <w:ind w:left="426" w:firstLine="567"/>
        <w:jc w:val="both"/>
      </w:pPr>
    </w:p>
    <w:p w14:paraId="0EB68060" w14:textId="77777777" w:rsidR="00A62FED" w:rsidRDefault="007F3E2C">
      <w:pPr>
        <w:pStyle w:val="BodyText"/>
        <w:ind w:left="340" w:right="137"/>
        <w:rPr>
          <w:b/>
          <w:bCs/>
        </w:rPr>
      </w:pPr>
      <w:r>
        <w:rPr>
          <w:b/>
          <w:bCs/>
        </w:rPr>
        <w:t xml:space="preserve">METHODS </w:t>
      </w:r>
    </w:p>
    <w:p w14:paraId="0A679D8C" w14:textId="77777777" w:rsidR="00A62FED" w:rsidRDefault="007F3E2C">
      <w:pPr>
        <w:pStyle w:val="BodyText"/>
        <w:numPr>
          <w:ilvl w:val="0"/>
          <w:numId w:val="1"/>
        </w:numPr>
        <w:ind w:left="340" w:right="137"/>
        <w:rPr>
          <w:b/>
          <w:bCs/>
        </w:rPr>
      </w:pPr>
      <w:r>
        <w:rPr>
          <w:b/>
          <w:bCs/>
        </w:rPr>
        <w:t>Study design</w:t>
      </w:r>
    </w:p>
    <w:p w14:paraId="0FD916D8" w14:textId="08D35D87" w:rsidR="003A071E" w:rsidRDefault="00B03289" w:rsidP="003A071E">
      <w:pPr>
        <w:pStyle w:val="ListParagraph"/>
        <w:ind w:left="426" w:firstLine="567"/>
        <w:jc w:val="both"/>
      </w:pPr>
      <w:r w:rsidRPr="00B03289">
        <w:t>This study is a systematic literature review of observational studies examining psychosocial pathways linking maternal mental health, family and caregiving contexts, and child linear growth in low and middle income countries. The review methods and reporting were guided by the Preferred Reporting Items for Systematic Reviews and Meta-Analyses (PRISMA) 2020 statement, which provides updated guidance on transparent reporting of systematic reviews.</w:t>
      </w:r>
    </w:p>
    <w:p w14:paraId="010C6010" w14:textId="53762F28" w:rsidR="00B03289" w:rsidRDefault="00B03289" w:rsidP="003A071E">
      <w:pPr>
        <w:pStyle w:val="ListParagraph"/>
        <w:ind w:left="426" w:firstLine="567"/>
        <w:jc w:val="both"/>
      </w:pPr>
      <w:r w:rsidRPr="00B03289">
        <w:t>No protocol for this review was prospectively registered in a public repository. We recognise the absence of protocol registration as a potential source of bias, and this is considered in the limitations of the review.</w:t>
      </w:r>
    </w:p>
    <w:p w14:paraId="15ADDCA3" w14:textId="77777777" w:rsidR="00B03289" w:rsidRPr="0009776C" w:rsidRDefault="00B03289" w:rsidP="0009776C">
      <w:pPr>
        <w:jc w:val="both"/>
        <w:rPr>
          <w:lang w:val="en-ID"/>
        </w:rPr>
      </w:pPr>
    </w:p>
    <w:p w14:paraId="52F80C3F" w14:textId="77BB4FDB" w:rsidR="00DA543A" w:rsidRPr="00DA543A" w:rsidRDefault="003A071E" w:rsidP="00BC6196">
      <w:pPr>
        <w:pStyle w:val="BodyText"/>
        <w:numPr>
          <w:ilvl w:val="0"/>
          <w:numId w:val="1"/>
        </w:numPr>
        <w:ind w:left="336" w:right="137"/>
        <w:rPr>
          <w:b/>
          <w:bCs/>
          <w:lang w:val="en-ID"/>
        </w:rPr>
      </w:pPr>
      <w:r>
        <w:rPr>
          <w:b/>
          <w:bCs/>
          <w:lang w:val="en-ID"/>
        </w:rPr>
        <w:t xml:space="preserve">Population </w:t>
      </w:r>
      <w:r>
        <w:rPr>
          <w:b/>
          <w:bCs/>
        </w:rPr>
        <w:t>and samples</w:t>
      </w:r>
    </w:p>
    <w:p w14:paraId="557B3903" w14:textId="0AE75BE1" w:rsidR="003A071E" w:rsidRDefault="00B03289" w:rsidP="003A071E">
      <w:pPr>
        <w:pStyle w:val="ListParagraph"/>
        <w:ind w:left="426" w:firstLine="567"/>
        <w:jc w:val="both"/>
        <w:rPr>
          <w:lang w:val="en-ID"/>
        </w:rPr>
      </w:pPr>
      <w:r w:rsidRPr="00B03289">
        <w:t>Eligibility criteria were structured using the Population–Exposure–Outcome (PEO) framework, commonly used to formulate questions for aetiology- and risk-focused evidence syntheses. We included primary, quantitative observational studies (cross-sectional, case–control, cohort, or other longitudinal designs) that met all of the following criteria:</w:t>
      </w:r>
    </w:p>
    <w:p w14:paraId="7CA40AAD" w14:textId="77777777" w:rsidR="00DA543A" w:rsidRPr="00DA543A" w:rsidRDefault="00DA543A" w:rsidP="00B03289">
      <w:pPr>
        <w:pStyle w:val="BodyText"/>
        <w:ind w:left="426" w:right="137"/>
        <w:rPr>
          <w:lang w:val="en-ID"/>
        </w:rPr>
      </w:pPr>
      <w:r w:rsidRPr="00DA543A">
        <w:rPr>
          <w:b/>
          <w:bCs/>
          <w:lang w:val="en-ID"/>
        </w:rPr>
        <w:t>Population (P)</w:t>
      </w:r>
    </w:p>
    <w:p w14:paraId="3C3A8B87" w14:textId="77777777" w:rsidR="00DA543A" w:rsidRPr="00DA543A" w:rsidRDefault="00DA543A" w:rsidP="003A071E">
      <w:pPr>
        <w:pStyle w:val="BodyText"/>
        <w:numPr>
          <w:ilvl w:val="1"/>
          <w:numId w:val="28"/>
        </w:numPr>
        <w:ind w:left="1134" w:right="137"/>
        <w:rPr>
          <w:lang w:val="en-ID"/>
        </w:rPr>
      </w:pPr>
      <w:r w:rsidRPr="00DA543A">
        <w:rPr>
          <w:lang w:val="en-ID"/>
        </w:rPr>
        <w:t>Mothers or primary female caregivers of children living in low and middle income countries, as defined by the World Bank country classification at the time of each study.</w:t>
      </w:r>
    </w:p>
    <w:p w14:paraId="2D079D79" w14:textId="325E564F" w:rsidR="00DA543A" w:rsidRPr="00DA543A" w:rsidRDefault="00DA543A" w:rsidP="003A071E">
      <w:pPr>
        <w:pStyle w:val="BodyText"/>
        <w:numPr>
          <w:ilvl w:val="1"/>
          <w:numId w:val="28"/>
        </w:numPr>
        <w:ind w:left="1134" w:right="137"/>
        <w:rPr>
          <w:lang w:val="en-ID"/>
        </w:rPr>
      </w:pPr>
      <w:r w:rsidRPr="00DA543A">
        <w:rPr>
          <w:lang w:val="en-ID"/>
        </w:rPr>
        <w:t xml:space="preserve">Children in early life, with a primary focus on those under five years of age. </w:t>
      </w:r>
      <w:r w:rsidR="00B03289" w:rsidRPr="00B03289">
        <w:t>Studies including a broader age range were eligible if linear growth reflected early-life trajectories</w:t>
      </w:r>
    </w:p>
    <w:p w14:paraId="18310639" w14:textId="77777777" w:rsidR="00DA543A" w:rsidRPr="00DA543A" w:rsidRDefault="00DA543A" w:rsidP="00B03289">
      <w:pPr>
        <w:pStyle w:val="BodyText"/>
        <w:ind w:left="426" w:right="137"/>
        <w:rPr>
          <w:lang w:val="en-ID"/>
        </w:rPr>
      </w:pPr>
      <w:r w:rsidRPr="00DA543A">
        <w:rPr>
          <w:b/>
          <w:bCs/>
          <w:lang w:val="en-ID"/>
        </w:rPr>
        <w:t>Exposure (E)</w:t>
      </w:r>
    </w:p>
    <w:p w14:paraId="08BB898C" w14:textId="77777777" w:rsidR="00B03289" w:rsidRPr="00B03289" w:rsidRDefault="00B03289" w:rsidP="00B03289">
      <w:pPr>
        <w:pStyle w:val="BodyText"/>
        <w:numPr>
          <w:ilvl w:val="1"/>
          <w:numId w:val="29"/>
        </w:numPr>
        <w:ind w:left="1134" w:right="137"/>
        <w:rPr>
          <w:lang w:val="en-ID"/>
        </w:rPr>
      </w:pPr>
      <w:r w:rsidRPr="00B03289">
        <w:rPr>
          <w:sz w:val="24"/>
          <w:szCs w:val="24"/>
          <w:lang w:val="en-ID" w:eastAsia="en-ID"/>
        </w:rPr>
        <w:t xml:space="preserve">Maternal mental health status, including but not limited to depressive symptoms, anxiety, psychological distress, or common mental disorders, measured using validated screening scales, diagnostic interviews, or other standardised </w:t>
      </w:r>
      <w:r w:rsidRPr="00B03289">
        <w:rPr>
          <w:sz w:val="24"/>
          <w:szCs w:val="24"/>
          <w:lang w:val="en-ID" w:eastAsia="en-ID"/>
        </w:rPr>
        <w:lastRenderedPageBreak/>
        <w:t>instruments.</w:t>
      </w:r>
    </w:p>
    <w:p w14:paraId="514033A2" w14:textId="7B089BCC" w:rsidR="0009776C" w:rsidRDefault="00B03289" w:rsidP="00BB6D20">
      <w:pPr>
        <w:pStyle w:val="BodyText"/>
        <w:numPr>
          <w:ilvl w:val="1"/>
          <w:numId w:val="29"/>
        </w:numPr>
        <w:ind w:left="1134" w:right="137"/>
        <w:rPr>
          <w:lang w:val="en-ID"/>
        </w:rPr>
      </w:pPr>
      <w:r w:rsidRPr="00B03289">
        <w:rPr>
          <w:sz w:val="24"/>
          <w:szCs w:val="24"/>
          <w:lang w:val="en-ID" w:eastAsia="en-ID"/>
        </w:rPr>
        <w:t>Studies that additionally measured family resilience, social support, caregiving practices, or related psychosocial constructs were eligible if they examined associations between maternal mental health and child linear growth, and/or conceptualised family-level variables as mediators, moderators, or contextual factors.</w:t>
      </w:r>
    </w:p>
    <w:p w14:paraId="0A67D036" w14:textId="77777777" w:rsidR="00BB6D20" w:rsidRPr="00BB6D20" w:rsidRDefault="00BB6D20" w:rsidP="00FC2E86">
      <w:pPr>
        <w:pStyle w:val="BodyText"/>
        <w:ind w:left="1134" w:right="137"/>
        <w:rPr>
          <w:lang w:val="en-ID"/>
        </w:rPr>
      </w:pPr>
    </w:p>
    <w:p w14:paraId="5DAFA770" w14:textId="4424C256" w:rsidR="00DA543A" w:rsidRPr="00DA543A" w:rsidRDefault="00DA543A" w:rsidP="00B03289">
      <w:pPr>
        <w:pStyle w:val="BodyText"/>
        <w:ind w:left="426" w:right="137"/>
        <w:rPr>
          <w:lang w:val="en-ID"/>
        </w:rPr>
      </w:pPr>
      <w:r w:rsidRPr="00DA543A">
        <w:rPr>
          <w:b/>
          <w:bCs/>
          <w:lang w:val="en-ID"/>
        </w:rPr>
        <w:t>Outcome (O)</w:t>
      </w:r>
    </w:p>
    <w:p w14:paraId="36B74942" w14:textId="77777777" w:rsidR="00DA543A" w:rsidRPr="00DA543A" w:rsidRDefault="00DA543A" w:rsidP="003A071E">
      <w:pPr>
        <w:pStyle w:val="BodyText"/>
        <w:ind w:left="851" w:right="137"/>
        <w:rPr>
          <w:lang w:val="en-ID"/>
        </w:rPr>
      </w:pPr>
      <w:r w:rsidRPr="00DA543A">
        <w:rPr>
          <w:lang w:val="en-ID"/>
        </w:rPr>
        <w:t>Child linear growth measured using length-for-age or height-for-age z-scores (LAZ/HAZ) based on the World Health Organization Child Growth Standards and/or prevalence of stunting (LAZ/HAZ &lt; −2 standard deviations).</w:t>
      </w:r>
    </w:p>
    <w:p w14:paraId="30822D16" w14:textId="77777777" w:rsidR="00DA543A" w:rsidRPr="00DA543A" w:rsidRDefault="00DA543A" w:rsidP="00DA543A">
      <w:pPr>
        <w:pStyle w:val="BodyText"/>
        <w:ind w:left="340" w:right="137"/>
        <w:rPr>
          <w:lang w:val="en-ID"/>
        </w:rPr>
      </w:pPr>
      <w:r w:rsidRPr="00DA543A">
        <w:rPr>
          <w:lang w:val="en-ID"/>
        </w:rPr>
        <w:t>Additional inclusion criteria were:</w:t>
      </w:r>
    </w:p>
    <w:p w14:paraId="0D08831B" w14:textId="77777777" w:rsidR="00DA543A" w:rsidRPr="00DA543A" w:rsidRDefault="00DA543A" w:rsidP="00DA543A">
      <w:pPr>
        <w:pStyle w:val="BodyText"/>
        <w:numPr>
          <w:ilvl w:val="0"/>
          <w:numId w:val="21"/>
        </w:numPr>
        <w:ind w:right="137"/>
        <w:rPr>
          <w:lang w:val="en-ID"/>
        </w:rPr>
      </w:pPr>
      <w:r w:rsidRPr="00DA543A">
        <w:rPr>
          <w:lang w:val="en-ID"/>
        </w:rPr>
        <w:t>Studies conducted wholly or predominantly in low and middle income countries. Multi-country studies were included if results were reported separately for eligible countries or could reasonably be interpreted for those contexts.</w:t>
      </w:r>
    </w:p>
    <w:p w14:paraId="1A9A5BAF" w14:textId="77777777" w:rsidR="00DA543A" w:rsidRPr="00DA543A" w:rsidRDefault="00DA543A" w:rsidP="00DA543A">
      <w:pPr>
        <w:pStyle w:val="BodyText"/>
        <w:numPr>
          <w:ilvl w:val="0"/>
          <w:numId w:val="21"/>
        </w:numPr>
        <w:ind w:right="137"/>
        <w:rPr>
          <w:lang w:val="en-ID"/>
        </w:rPr>
      </w:pPr>
      <w:r w:rsidRPr="00DA543A">
        <w:rPr>
          <w:lang w:val="en-ID"/>
        </w:rPr>
        <w:t>Peer-reviewed original research articles published in English.</w:t>
      </w:r>
    </w:p>
    <w:p w14:paraId="2EBBF6E2" w14:textId="77777777" w:rsidR="00DA543A" w:rsidRPr="00DA543A" w:rsidRDefault="00DA543A" w:rsidP="00DA543A">
      <w:pPr>
        <w:pStyle w:val="BodyText"/>
        <w:ind w:left="340" w:right="137"/>
        <w:rPr>
          <w:lang w:val="en-ID"/>
        </w:rPr>
      </w:pPr>
      <w:r w:rsidRPr="00DA543A">
        <w:rPr>
          <w:lang w:val="en-ID"/>
        </w:rPr>
        <w:t>We excluded:</w:t>
      </w:r>
    </w:p>
    <w:p w14:paraId="7BFAF951" w14:textId="77777777" w:rsidR="00DA543A" w:rsidRPr="00DA543A" w:rsidRDefault="00DA543A" w:rsidP="00DA543A">
      <w:pPr>
        <w:pStyle w:val="BodyText"/>
        <w:numPr>
          <w:ilvl w:val="0"/>
          <w:numId w:val="22"/>
        </w:numPr>
        <w:ind w:right="137"/>
        <w:rPr>
          <w:lang w:val="en-ID"/>
        </w:rPr>
      </w:pPr>
      <w:r w:rsidRPr="00DA543A">
        <w:rPr>
          <w:lang w:val="en-ID"/>
        </w:rPr>
        <w:t>Qualitative studies, reviews, editorials, commentaries, case reports, and conference abstracts.</w:t>
      </w:r>
    </w:p>
    <w:p w14:paraId="663B81A0" w14:textId="77777777" w:rsidR="00DA543A" w:rsidRPr="00DA543A" w:rsidRDefault="00DA543A" w:rsidP="00DA543A">
      <w:pPr>
        <w:pStyle w:val="BodyText"/>
        <w:numPr>
          <w:ilvl w:val="0"/>
          <w:numId w:val="22"/>
        </w:numPr>
        <w:ind w:right="137"/>
        <w:rPr>
          <w:lang w:val="en-ID"/>
        </w:rPr>
      </w:pPr>
      <w:r w:rsidRPr="00DA543A">
        <w:rPr>
          <w:lang w:val="en-ID"/>
        </w:rPr>
        <w:t>Intervention trials that did not report observational associations between maternal mental health and linear growth.</w:t>
      </w:r>
    </w:p>
    <w:p w14:paraId="13E8B1DE" w14:textId="77777777" w:rsidR="00DA543A" w:rsidRPr="00DA543A" w:rsidRDefault="00DA543A" w:rsidP="00DA543A">
      <w:pPr>
        <w:pStyle w:val="BodyText"/>
        <w:numPr>
          <w:ilvl w:val="0"/>
          <w:numId w:val="22"/>
        </w:numPr>
        <w:ind w:right="137"/>
        <w:rPr>
          <w:lang w:val="en-ID"/>
        </w:rPr>
      </w:pPr>
      <w:r w:rsidRPr="00DA543A">
        <w:rPr>
          <w:lang w:val="en-ID"/>
        </w:rPr>
        <w:t>Studies that did not report child linear growth or stunting as an outcome, or that only reported non-linear growth outcomes (for example, weight-for-age or weight-for-height) without height-based indicators.</w:t>
      </w:r>
    </w:p>
    <w:p w14:paraId="60FC43D9" w14:textId="77777777" w:rsidR="00DA543A" w:rsidRDefault="00DA543A" w:rsidP="00DA543A">
      <w:pPr>
        <w:pStyle w:val="BodyText"/>
        <w:numPr>
          <w:ilvl w:val="0"/>
          <w:numId w:val="22"/>
        </w:numPr>
        <w:ind w:right="137"/>
        <w:rPr>
          <w:lang w:val="en-ID"/>
        </w:rPr>
      </w:pPr>
      <w:r w:rsidRPr="00DA543A">
        <w:rPr>
          <w:lang w:val="en-ID"/>
        </w:rPr>
        <w:t>Grey literature and non-English language articles.</w:t>
      </w:r>
    </w:p>
    <w:p w14:paraId="7C0E666F" w14:textId="77777777" w:rsidR="001F44C9" w:rsidRDefault="001F44C9" w:rsidP="001F44C9">
      <w:pPr>
        <w:pStyle w:val="BodyText"/>
        <w:ind w:left="720" w:right="137"/>
        <w:rPr>
          <w:lang w:val="en-ID"/>
        </w:rPr>
      </w:pPr>
    </w:p>
    <w:p w14:paraId="67CA41C1" w14:textId="77777777" w:rsidR="001F44C9" w:rsidRPr="00C44952" w:rsidRDefault="001F44C9" w:rsidP="001F44C9">
      <w:pPr>
        <w:pStyle w:val="BodyText"/>
        <w:numPr>
          <w:ilvl w:val="0"/>
          <w:numId w:val="1"/>
        </w:numPr>
        <w:ind w:left="336" w:right="137"/>
      </w:pPr>
      <w:r w:rsidRPr="001F44C9">
        <w:rPr>
          <w:b/>
          <w:bCs/>
          <w:lang w:val="en-ID"/>
        </w:rPr>
        <w:t>Study</w:t>
      </w:r>
      <w:r>
        <w:rPr>
          <w:b/>
          <w:bCs/>
        </w:rPr>
        <w:t xml:space="preserve"> instruments</w:t>
      </w:r>
    </w:p>
    <w:p w14:paraId="5549772F" w14:textId="77777777" w:rsidR="001F44C9" w:rsidRDefault="001F44C9" w:rsidP="001F44C9">
      <w:pPr>
        <w:pStyle w:val="ListParagraph"/>
        <w:ind w:left="426" w:firstLine="567"/>
        <w:jc w:val="both"/>
      </w:pPr>
      <w:r w:rsidRPr="001F44C9">
        <w:t>Two main types of instruments were used in this review: structured forms for data extraction and standardised tools for quality appraisal and risk-of-bias assessment.</w:t>
      </w:r>
    </w:p>
    <w:p w14:paraId="7E6E1964" w14:textId="1F0571ED" w:rsidR="001F44C9" w:rsidRPr="001F44C9" w:rsidRDefault="001F44C9" w:rsidP="001F44C9">
      <w:pPr>
        <w:pStyle w:val="ListParagraph"/>
        <w:ind w:left="426" w:firstLine="567"/>
        <w:jc w:val="both"/>
        <w:rPr>
          <w:lang w:val="en-ID"/>
        </w:rPr>
      </w:pPr>
      <w:r w:rsidRPr="001F44C9">
        <w:rPr>
          <w:lang w:val="en-ID"/>
        </w:rPr>
        <w:t>First, data extraction was conducted using a pre-piloted, structured extraction form developed specifically for this review, informed by guidance from the JBI Manual for Evidence Synthesis</w:t>
      </w:r>
      <w:r w:rsidR="00F6461F">
        <w:rPr>
          <w:lang w:val="en-ID"/>
        </w:rPr>
        <w:t xml:space="preserve"> </w:t>
      </w:r>
      <w:r w:rsidR="00F6461F">
        <w:rPr>
          <w:lang w:val="en-ID"/>
        </w:rPr>
        <w:fldChar w:fldCharType="begin" w:fldLock="1"/>
      </w:r>
      <w:r w:rsidR="0009776C">
        <w:rPr>
          <w:lang w:val="en-ID"/>
        </w:rPr>
        <w:instrText>ADDIN CSL_CITATION {"citationItems":[{"id":"ITEM-1","itemData":{"author":[{"dropping-particle":"","family":"Moola S, Munn Z, Tufanaru C, Aromataris E, Sears K, Sfetcu R, Currie M, Lisy K, Qureshi R, Mattis P","given":"Mu P.","non-dropping-particle":"","parse-names":false,"suffix":""}],"chapter-number":"Chapter 7","container-title":"JBI Manual for Evidence Synthesis","editor":[{"dropping-particle":"","family":"Aromataris E","given":"Munn Z","non-dropping-particle":"","parse-names":false,"suffix":""}],"id":"ITEM-1","issued":{"date-parts":[["2020"]]},"publisher":"JBI","title":"Systematic reviews of etiology and risk.","type":"chapter"},"uris":["http://www.mendeley.com/documents/?uuid=7a7d4cbb-7d65-4c9e-a768-d0dc56f83a28"]}],"mendeley":{"formattedCitation":"[18]","plainTextFormattedCitation":"[18]","previouslyFormattedCitation":"[18]"},"properties":{"noteIndex":0},"schema":"https://github.com/citation-style-language/schema/raw/master/csl-citation.json"}</w:instrText>
      </w:r>
      <w:r w:rsidR="00F6461F">
        <w:rPr>
          <w:lang w:val="en-ID"/>
        </w:rPr>
        <w:fldChar w:fldCharType="separate"/>
      </w:r>
      <w:r w:rsidR="00F6461F" w:rsidRPr="00F6461F">
        <w:rPr>
          <w:noProof/>
          <w:lang w:val="en-ID"/>
        </w:rPr>
        <w:t>[18]</w:t>
      </w:r>
      <w:r w:rsidR="00F6461F">
        <w:rPr>
          <w:lang w:val="en-ID"/>
        </w:rPr>
        <w:fldChar w:fldCharType="end"/>
      </w:r>
      <w:r w:rsidRPr="001F44C9">
        <w:rPr>
          <w:lang w:val="en-ID"/>
        </w:rPr>
        <w:t>. This form captured key information on study design, participants, exposures, psychosocial variables, and growth outcomes.</w:t>
      </w:r>
    </w:p>
    <w:p w14:paraId="60D110EE" w14:textId="4061D24C" w:rsidR="001F44C9" w:rsidRPr="001F44C9" w:rsidRDefault="001F44C9" w:rsidP="001F44C9">
      <w:pPr>
        <w:pStyle w:val="ListParagraph"/>
        <w:ind w:left="426" w:firstLine="567"/>
        <w:jc w:val="both"/>
        <w:rPr>
          <w:lang w:val="en-ID"/>
        </w:rPr>
      </w:pPr>
      <w:r w:rsidRPr="001F44C9">
        <w:rPr>
          <w:lang w:val="en-ID"/>
        </w:rPr>
        <w:t xml:space="preserve">Second, the methodological quality and risk of bias of each included study were assessed using the relevant Joanna Briggs Institute (JBI) critical appraisal checklists for quantitative analytical studies (for example, checklists for cross-sectional, case–control, and cohort studies). These tools are widely used to appraise the validity and reliability </w:t>
      </w:r>
      <w:r w:rsidRPr="001F44C9">
        <w:rPr>
          <w:lang w:val="en-ID"/>
        </w:rPr>
        <w:lastRenderedPageBreak/>
        <w:t>of observational studies in systematic reviews</w:t>
      </w:r>
      <w:r w:rsidR="0009776C">
        <w:rPr>
          <w:lang w:val="en-ID"/>
        </w:rPr>
        <w:t xml:space="preserve"> </w:t>
      </w:r>
      <w:r w:rsidR="0009776C">
        <w:rPr>
          <w:lang w:val="en-ID"/>
        </w:rPr>
        <w:fldChar w:fldCharType="begin" w:fldLock="1"/>
      </w:r>
      <w:r w:rsidR="0009776C">
        <w:rPr>
          <w:lang w:val="en-ID"/>
        </w:rPr>
        <w:instrText>ADDIN CSL_CITATION {"citationItems":[{"id":"ITEM-1","itemData":{"author":[{"dropping-particle":"","family":"Moola, S., Munn, Z., Tufanaru, C., Aromataris, E., Sears, K., Sfetcu, R., Currie, M., Qureshi, R., Mattis, P., Lisy, K., &amp; Mu","given":"P.-F","non-dropping-particle":"","parse-names":false,"suffix":""}],"id":"ITEM-1","issued":{"date-parts":[["2020"]]},"publisher":"JBI","title":"CHECKLIST FOR ANALYTICAL, Critical Appraisal tools for use in JBI Systematic Reviews","type":"book"},"uris":["http://www.mendeley.com/documents/?uuid=72aa408b-ce1c-41bd-8f2f-39f84bfeec48"]}],"mendeley":{"formattedCitation":"[19]","plainTextFormattedCitation":"[19]","previouslyFormattedCitation":"[19]"},"properties":{"noteIndex":0},"schema":"https://github.com/citation-style-language/schema/raw/master/csl-citation.json"}</w:instrText>
      </w:r>
      <w:r w:rsidR="0009776C">
        <w:rPr>
          <w:lang w:val="en-ID"/>
        </w:rPr>
        <w:fldChar w:fldCharType="separate"/>
      </w:r>
      <w:r w:rsidR="0009776C" w:rsidRPr="0009776C">
        <w:rPr>
          <w:noProof/>
          <w:lang w:val="en-ID"/>
        </w:rPr>
        <w:t>[19]</w:t>
      </w:r>
      <w:r w:rsidR="0009776C">
        <w:rPr>
          <w:lang w:val="en-ID"/>
        </w:rPr>
        <w:fldChar w:fldCharType="end"/>
      </w:r>
      <w:r w:rsidRPr="001F44C9">
        <w:rPr>
          <w:lang w:val="en-ID"/>
        </w:rPr>
        <w:t>.</w:t>
      </w:r>
    </w:p>
    <w:p w14:paraId="4F836130" w14:textId="77777777" w:rsidR="001F44C9" w:rsidRDefault="001F44C9" w:rsidP="001F44C9">
      <w:pPr>
        <w:pStyle w:val="ListParagraph"/>
        <w:ind w:left="426" w:firstLine="567"/>
        <w:jc w:val="both"/>
        <w:rPr>
          <w:lang w:val="en-ID"/>
        </w:rPr>
      </w:pPr>
      <w:r w:rsidRPr="001F44C9">
        <w:rPr>
          <w:lang w:val="en-ID"/>
        </w:rPr>
        <w:t>For each study, two reviewers independently applied the appropriate JBI checklist, rating each item as “yes”, “no”, “unclear”, or “not applicable”. Overall judgements about methodological quality (for example low, moderate, or high risk of bias) were derived by consensus, taking into account the relative importance of different domains (such as selection bias, measurement of exposure and outcomes, confounding, and appropriateness of statistical analyses) for this review’s questions. We did not calculate summary quality scores or exclude studies solely on the basis of quality; instead, risk-of-bias judgements informed the interpretation and weighting of evidence in the synthesis.</w:t>
      </w:r>
    </w:p>
    <w:p w14:paraId="0F369DB2" w14:textId="77777777" w:rsidR="001F44C9" w:rsidRDefault="001F44C9" w:rsidP="001F44C9">
      <w:pPr>
        <w:pStyle w:val="ListParagraph"/>
        <w:ind w:left="426" w:firstLine="567"/>
        <w:jc w:val="both"/>
        <w:rPr>
          <w:lang w:val="en-ID"/>
        </w:rPr>
      </w:pPr>
    </w:p>
    <w:p w14:paraId="4909E721" w14:textId="77777777" w:rsidR="001F44C9" w:rsidRPr="00DA543A" w:rsidRDefault="001F44C9" w:rsidP="001F44C9">
      <w:pPr>
        <w:pStyle w:val="BodyText"/>
        <w:numPr>
          <w:ilvl w:val="0"/>
          <w:numId w:val="1"/>
        </w:numPr>
        <w:ind w:left="336" w:right="137"/>
        <w:rPr>
          <w:b/>
          <w:bCs/>
          <w:lang w:val="en-ID"/>
        </w:rPr>
      </w:pPr>
      <w:r>
        <w:rPr>
          <w:b/>
          <w:bCs/>
          <w:lang w:val="en-ID"/>
        </w:rPr>
        <w:t>Data</w:t>
      </w:r>
      <w:r w:rsidRPr="00DA543A">
        <w:rPr>
          <w:b/>
          <w:bCs/>
          <w:lang w:val="en-ID"/>
        </w:rPr>
        <w:t xml:space="preserve"> selection</w:t>
      </w:r>
    </w:p>
    <w:p w14:paraId="1BF4B16F" w14:textId="77777777" w:rsidR="001F44C9" w:rsidRPr="001F44C9" w:rsidRDefault="001F44C9" w:rsidP="001F44C9">
      <w:pPr>
        <w:pStyle w:val="ListParagraph"/>
        <w:numPr>
          <w:ilvl w:val="1"/>
          <w:numId w:val="22"/>
        </w:numPr>
        <w:ind w:left="851"/>
        <w:jc w:val="both"/>
        <w:rPr>
          <w:b/>
          <w:bCs/>
          <w:lang w:val="en-ID"/>
        </w:rPr>
      </w:pPr>
      <w:r w:rsidRPr="001F44C9">
        <w:rPr>
          <w:b/>
          <w:bCs/>
          <w:lang w:val="en-ID"/>
        </w:rPr>
        <w:t>Search strategy</w:t>
      </w:r>
    </w:p>
    <w:p w14:paraId="1547BE00" w14:textId="77777777" w:rsidR="001F44C9" w:rsidRPr="001F44C9" w:rsidRDefault="001F44C9" w:rsidP="001F44C9">
      <w:pPr>
        <w:pStyle w:val="ListParagraph"/>
        <w:ind w:left="426" w:firstLine="567"/>
        <w:jc w:val="both"/>
        <w:rPr>
          <w:lang w:val="en-ID"/>
        </w:rPr>
      </w:pPr>
      <w:r w:rsidRPr="001F44C9">
        <w:rPr>
          <w:lang w:val="en-ID"/>
        </w:rPr>
        <w:t xml:space="preserve">We conducted comprehensive electronic searches to identify potentially eligible studies. Two databases were searched: </w:t>
      </w:r>
      <w:r w:rsidRPr="001F44C9">
        <w:rPr>
          <w:b/>
          <w:bCs/>
          <w:lang w:val="en-ID"/>
        </w:rPr>
        <w:t>Scopus</w:t>
      </w:r>
      <w:r w:rsidRPr="001F44C9">
        <w:rPr>
          <w:lang w:val="en-ID"/>
        </w:rPr>
        <w:t xml:space="preserve"> and </w:t>
      </w:r>
      <w:r w:rsidRPr="001F44C9">
        <w:rPr>
          <w:b/>
          <w:bCs/>
          <w:lang w:val="en-ID"/>
        </w:rPr>
        <w:t>PubMed/MEDLINE</w:t>
      </w:r>
      <w:r w:rsidRPr="001F44C9">
        <w:rPr>
          <w:lang w:val="en-ID"/>
        </w:rPr>
        <w:t xml:space="preserve">. The final searches were completed on </w:t>
      </w:r>
      <w:r w:rsidRPr="001F44C9">
        <w:rPr>
          <w:b/>
          <w:bCs/>
          <w:lang w:val="en-ID"/>
        </w:rPr>
        <w:t>11 November 2025</w:t>
      </w:r>
      <w:r w:rsidRPr="001F44C9">
        <w:rPr>
          <w:lang w:val="en-ID"/>
        </w:rPr>
        <w:t xml:space="preserve"> (Scopus) and </w:t>
      </w:r>
      <w:r w:rsidRPr="001F44C9">
        <w:rPr>
          <w:b/>
          <w:bCs/>
          <w:lang w:val="en-ID"/>
        </w:rPr>
        <w:t>17 November 2025</w:t>
      </w:r>
      <w:r w:rsidRPr="001F44C9">
        <w:rPr>
          <w:lang w:val="en-ID"/>
        </w:rPr>
        <w:t xml:space="preserve"> (PubMed). In addition, we manually screened the reference lists of all included articles and relevant reviews to identify additional studies that might have been missed by the database searches. No systematic searches of trial registries or grey literature repositories were undertaken.</w:t>
      </w:r>
    </w:p>
    <w:p w14:paraId="7C50D532" w14:textId="77777777" w:rsidR="001F44C9" w:rsidRPr="001F44C9" w:rsidRDefault="001F44C9" w:rsidP="001F44C9">
      <w:pPr>
        <w:pStyle w:val="ListParagraph"/>
        <w:ind w:left="426" w:firstLine="567"/>
        <w:jc w:val="both"/>
        <w:rPr>
          <w:lang w:val="en-ID"/>
        </w:rPr>
      </w:pPr>
      <w:r w:rsidRPr="001F44C9">
        <w:rPr>
          <w:lang w:val="en-ID"/>
        </w:rPr>
        <w:t>The search strategy was developed around the PEO framework to balance sensitivity and specificity. Three main concept blocks were defined:</w:t>
      </w:r>
    </w:p>
    <w:p w14:paraId="440FDF24" w14:textId="77777777" w:rsidR="001F44C9" w:rsidRPr="001F44C9" w:rsidRDefault="001F44C9" w:rsidP="001F44C9">
      <w:pPr>
        <w:pStyle w:val="ListParagraph"/>
        <w:numPr>
          <w:ilvl w:val="0"/>
          <w:numId w:val="45"/>
        </w:numPr>
        <w:jc w:val="both"/>
        <w:rPr>
          <w:lang w:val="en-ID"/>
        </w:rPr>
      </w:pPr>
      <w:r w:rsidRPr="001F44C9">
        <w:rPr>
          <w:b/>
          <w:bCs/>
          <w:lang w:val="en-ID"/>
        </w:rPr>
        <w:t>Population/setting</w:t>
      </w:r>
      <w:r w:rsidRPr="001F44C9">
        <w:rPr>
          <w:lang w:val="en-ID"/>
        </w:rPr>
        <w:t xml:space="preserve"> – terms related to children, infants, under-fives, early childhood, and low and middle income or developing countries.</w:t>
      </w:r>
    </w:p>
    <w:p w14:paraId="2FF04B36" w14:textId="77777777" w:rsidR="001F44C9" w:rsidRPr="001F44C9" w:rsidRDefault="001F44C9" w:rsidP="001F44C9">
      <w:pPr>
        <w:pStyle w:val="ListParagraph"/>
        <w:numPr>
          <w:ilvl w:val="0"/>
          <w:numId w:val="45"/>
        </w:numPr>
        <w:jc w:val="both"/>
        <w:rPr>
          <w:lang w:val="en-ID"/>
        </w:rPr>
      </w:pPr>
      <w:r w:rsidRPr="001F44C9">
        <w:rPr>
          <w:b/>
          <w:bCs/>
          <w:lang w:val="en-ID"/>
        </w:rPr>
        <w:t>Exposure</w:t>
      </w:r>
      <w:r w:rsidRPr="001F44C9">
        <w:rPr>
          <w:lang w:val="en-ID"/>
        </w:rPr>
        <w:t xml:space="preserve"> – terms for maternal mental health and related constructs (for example “maternal depression”, “postpartum depression”, “anxiety”, “psychological distress”, “mental health”).</w:t>
      </w:r>
    </w:p>
    <w:p w14:paraId="30821602" w14:textId="77777777" w:rsidR="001F44C9" w:rsidRPr="001F44C9" w:rsidRDefault="001F44C9" w:rsidP="001F44C9">
      <w:pPr>
        <w:pStyle w:val="ListParagraph"/>
        <w:numPr>
          <w:ilvl w:val="0"/>
          <w:numId w:val="45"/>
        </w:numPr>
        <w:jc w:val="both"/>
        <w:rPr>
          <w:lang w:val="en-ID"/>
        </w:rPr>
      </w:pPr>
      <w:r w:rsidRPr="001F44C9">
        <w:rPr>
          <w:b/>
          <w:bCs/>
          <w:lang w:val="en-ID"/>
        </w:rPr>
        <w:t>Outcome</w:t>
      </w:r>
      <w:r w:rsidRPr="001F44C9">
        <w:rPr>
          <w:lang w:val="en-ID"/>
        </w:rPr>
        <w:t xml:space="preserve"> – terms for linear growth and stunting (for example “stunting”, “linear growth”, “height-for-age”, “length-for-age”, “HAZ”, “LAZ”).</w:t>
      </w:r>
    </w:p>
    <w:p w14:paraId="099317D5" w14:textId="77777777" w:rsidR="001F44C9" w:rsidRDefault="001F44C9" w:rsidP="001F44C9">
      <w:pPr>
        <w:pStyle w:val="ListParagraph"/>
        <w:ind w:left="426" w:firstLine="567"/>
        <w:jc w:val="both"/>
        <w:rPr>
          <w:lang w:val="en-ID"/>
        </w:rPr>
      </w:pPr>
      <w:r w:rsidRPr="001F44C9">
        <w:rPr>
          <w:lang w:val="en-ID"/>
        </w:rPr>
        <w:t xml:space="preserve">Within each block, we combined free-text keywords and, when available, controlled vocabulary terms (for example </w:t>
      </w:r>
      <w:proofErr w:type="spellStart"/>
      <w:r w:rsidRPr="001F44C9">
        <w:rPr>
          <w:lang w:val="en-ID"/>
        </w:rPr>
        <w:t>MeSH</w:t>
      </w:r>
      <w:proofErr w:type="spellEnd"/>
      <w:r w:rsidRPr="001F44C9">
        <w:rPr>
          <w:lang w:val="en-ID"/>
        </w:rPr>
        <w:t xml:space="preserve"> terms in PubMed). The three concept blocks were then combined using Boolean operators (AND/OR) and appropriate field tags. No date limits were imposed at the search stage. Searches were restricted to human studies and English-language publications.</w:t>
      </w:r>
    </w:p>
    <w:p w14:paraId="6B05F655" w14:textId="77777777" w:rsidR="001F44C9" w:rsidRPr="001F44C9" w:rsidRDefault="001F44C9" w:rsidP="001F44C9">
      <w:pPr>
        <w:pStyle w:val="ListParagraph"/>
        <w:numPr>
          <w:ilvl w:val="1"/>
          <w:numId w:val="22"/>
        </w:numPr>
        <w:ind w:left="851"/>
        <w:jc w:val="both"/>
        <w:rPr>
          <w:b/>
          <w:bCs/>
          <w:lang w:val="en-ID"/>
        </w:rPr>
      </w:pPr>
      <w:r w:rsidRPr="001F44C9">
        <w:rPr>
          <w:b/>
          <w:bCs/>
          <w:lang w:val="en-ID"/>
        </w:rPr>
        <w:t>Study selection</w:t>
      </w:r>
    </w:p>
    <w:p w14:paraId="5EC7FE4F" w14:textId="77777777" w:rsidR="001F44C9" w:rsidRPr="001F44C9" w:rsidRDefault="001F44C9" w:rsidP="001F44C9">
      <w:pPr>
        <w:pStyle w:val="ListParagraph"/>
        <w:ind w:left="426" w:firstLine="567"/>
        <w:jc w:val="both"/>
        <w:rPr>
          <w:lang w:val="en-ID"/>
        </w:rPr>
      </w:pPr>
      <w:r w:rsidRPr="001F44C9">
        <w:rPr>
          <w:lang w:val="en-ID"/>
        </w:rPr>
        <w:t>All records identified through the database searches were exported into a reference management program, and duplicates were removed. Study selection proceeded in two stages:</w:t>
      </w:r>
    </w:p>
    <w:p w14:paraId="3973F80A" w14:textId="77777777" w:rsidR="001F44C9" w:rsidRPr="001F44C9" w:rsidRDefault="001F44C9" w:rsidP="008F60CE">
      <w:pPr>
        <w:pStyle w:val="ListParagraph"/>
        <w:numPr>
          <w:ilvl w:val="0"/>
          <w:numId w:val="46"/>
        </w:numPr>
        <w:ind w:hanging="294"/>
        <w:jc w:val="both"/>
        <w:rPr>
          <w:lang w:val="en-ID"/>
        </w:rPr>
      </w:pPr>
      <w:r w:rsidRPr="001F44C9">
        <w:rPr>
          <w:b/>
          <w:bCs/>
          <w:lang w:val="en-ID"/>
        </w:rPr>
        <w:lastRenderedPageBreak/>
        <w:t>Title and abstract screening</w:t>
      </w:r>
      <w:r w:rsidRPr="001F44C9">
        <w:rPr>
          <w:lang w:val="en-ID"/>
        </w:rPr>
        <w:t xml:space="preserve"> – Titles and abstracts were screened independently by two reviewers to exclude clearly ineligible records.</w:t>
      </w:r>
    </w:p>
    <w:p w14:paraId="30FF5B38" w14:textId="77777777" w:rsidR="001F44C9" w:rsidRPr="001F44C9" w:rsidRDefault="001F44C9" w:rsidP="008F60CE">
      <w:pPr>
        <w:pStyle w:val="ListParagraph"/>
        <w:numPr>
          <w:ilvl w:val="0"/>
          <w:numId w:val="46"/>
        </w:numPr>
        <w:ind w:hanging="294"/>
        <w:jc w:val="both"/>
        <w:rPr>
          <w:lang w:val="en-ID"/>
        </w:rPr>
      </w:pPr>
      <w:r w:rsidRPr="001F44C9">
        <w:rPr>
          <w:b/>
          <w:bCs/>
          <w:lang w:val="en-ID"/>
        </w:rPr>
        <w:t>Full-text screening</w:t>
      </w:r>
      <w:r w:rsidRPr="001F44C9">
        <w:rPr>
          <w:lang w:val="en-ID"/>
        </w:rPr>
        <w:t xml:space="preserve"> – Full-text articles of potentially eligible studies were retrieved and assessed against the inclusion and exclusion criteria by the same reviewers.</w:t>
      </w:r>
    </w:p>
    <w:p w14:paraId="4DC2C405" w14:textId="24595ADF" w:rsidR="008F60CE" w:rsidRPr="008F60CE" w:rsidRDefault="001F44C9" w:rsidP="008F60CE">
      <w:pPr>
        <w:pStyle w:val="ListParagraph"/>
        <w:ind w:left="426" w:firstLine="567"/>
        <w:jc w:val="both"/>
        <w:rPr>
          <w:lang w:val="en-ID"/>
        </w:rPr>
      </w:pPr>
      <w:r w:rsidRPr="001F44C9">
        <w:rPr>
          <w:lang w:val="en-ID"/>
        </w:rPr>
        <w:t xml:space="preserve">Any disagreements at either stage were resolved through discussion and, when necessary, consultation with a third reviewer. Reasons for exclusion at the full-text stage were documented. The flow of studies through the screening and selection process is depicted in a </w:t>
      </w:r>
      <w:r w:rsidRPr="001F44C9">
        <w:rPr>
          <w:b/>
          <w:bCs/>
          <w:lang w:val="en-ID"/>
        </w:rPr>
        <w:t>PRISMA 2020</w:t>
      </w:r>
      <w:r w:rsidRPr="001F44C9">
        <w:rPr>
          <w:lang w:val="en-ID"/>
        </w:rPr>
        <w:t xml:space="preserve"> flow diagram (Figure 1), following current guidance on reporting selection processes in systematic reviews</w:t>
      </w:r>
      <w:r w:rsidR="0009776C">
        <w:rPr>
          <w:lang w:val="en-ID"/>
        </w:rPr>
        <w:t xml:space="preserve"> </w:t>
      </w:r>
      <w:r w:rsidR="0009776C">
        <w:rPr>
          <w:lang w:val="en-ID"/>
        </w:rPr>
        <w:fldChar w:fldCharType="begin" w:fldLock="1"/>
      </w:r>
      <w:r w:rsidR="009A77D5">
        <w:rPr>
          <w:lang w:val="en-ID"/>
        </w:rPr>
        <w:instrText>ADDIN CSL_CITATION {"citationItems":[{"id":"ITEM-1","itemData":{"DOI":"https://doi.org/10.1136/bmj.n71","author":[{"dropping-particle":"","family":"Page, M. J., McKenzie, J. E., Bossuyt, P. M., Boutron, I., Hoffmann, T. C., Mulrow, C. D.","given":"et al.","non-dropping-particle":"","parse-names":false,"suffix":""}],"id":"ITEM-1","issued":{"date-parts":[["2021"]]},"publisher":"BMJ, 372, n71.","title":"The PRISMA 2020 statement: An updated guideline for reporting systematic reviews","type":"article"},"uris":["http://www.mendeley.com/documents/?uuid=418e20be-3df8-4387-94ef-c3ef0c69530b"]}],"mendeley":{"formattedCitation":"[20]","plainTextFormattedCitation":"[20]","previouslyFormattedCitation":"[20]"},"properties":{"noteIndex":0},"schema":"https://github.com/citation-style-language/schema/raw/master/csl-citation.json"}</w:instrText>
      </w:r>
      <w:r w:rsidR="0009776C">
        <w:rPr>
          <w:lang w:val="en-ID"/>
        </w:rPr>
        <w:fldChar w:fldCharType="separate"/>
      </w:r>
      <w:r w:rsidR="0009776C" w:rsidRPr="0009776C">
        <w:rPr>
          <w:noProof/>
          <w:lang w:val="en-ID"/>
        </w:rPr>
        <w:t>[20]</w:t>
      </w:r>
      <w:r w:rsidR="0009776C">
        <w:rPr>
          <w:lang w:val="en-ID"/>
        </w:rPr>
        <w:fldChar w:fldCharType="end"/>
      </w:r>
      <w:r w:rsidRPr="001F44C9">
        <w:rPr>
          <w:lang w:val="en-ID"/>
        </w:rPr>
        <w:t>.</w:t>
      </w:r>
      <w:r w:rsidR="0009776C">
        <w:rPr>
          <w:lang w:val="en-ID"/>
        </w:rPr>
        <w:t xml:space="preserve"> </w:t>
      </w:r>
    </w:p>
    <w:p w14:paraId="3222205A" w14:textId="77777777" w:rsidR="008F60CE" w:rsidRPr="001F44C9" w:rsidRDefault="008F60CE" w:rsidP="008F60CE">
      <w:pPr>
        <w:pStyle w:val="ListParagraph"/>
        <w:numPr>
          <w:ilvl w:val="1"/>
          <w:numId w:val="22"/>
        </w:numPr>
        <w:ind w:left="851"/>
        <w:jc w:val="both"/>
        <w:rPr>
          <w:b/>
          <w:bCs/>
          <w:lang w:val="en-ID"/>
        </w:rPr>
      </w:pPr>
      <w:r w:rsidRPr="001F44C9">
        <w:rPr>
          <w:b/>
          <w:bCs/>
          <w:lang w:val="en-ID"/>
        </w:rPr>
        <w:t>Data extraction</w:t>
      </w:r>
    </w:p>
    <w:p w14:paraId="623FE79F" w14:textId="77777777" w:rsidR="008F60CE" w:rsidRPr="001F44C9" w:rsidRDefault="008F60CE" w:rsidP="008F60CE">
      <w:pPr>
        <w:pStyle w:val="ListParagraph"/>
        <w:ind w:left="426" w:firstLine="567"/>
        <w:jc w:val="both"/>
        <w:rPr>
          <w:lang w:val="en-ID"/>
        </w:rPr>
      </w:pPr>
      <w:r w:rsidRPr="001F44C9">
        <w:rPr>
          <w:lang w:val="en-ID"/>
        </w:rPr>
        <w:t>Data extraction was carried out using the structured form described in Section C. Two reviewers independently extracted data from each included study, and discrepancies were checked against the original articles and resolved by consensus.</w:t>
      </w:r>
    </w:p>
    <w:p w14:paraId="0A9FDE5C" w14:textId="77777777" w:rsidR="008F60CE" w:rsidRDefault="008F60CE" w:rsidP="001F44C9">
      <w:pPr>
        <w:pStyle w:val="ListParagraph"/>
        <w:ind w:left="426" w:firstLine="567"/>
        <w:jc w:val="both"/>
        <w:rPr>
          <w:lang w:val="en-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6"/>
      </w:tblGrid>
      <w:tr w:rsidR="008F60CE" w14:paraId="6B8B3405" w14:textId="77777777" w:rsidTr="00195D3E">
        <w:tc>
          <w:tcPr>
            <w:tcW w:w="4745" w:type="dxa"/>
          </w:tcPr>
          <w:p w14:paraId="75A50687" w14:textId="72112B26" w:rsidR="00195D3E" w:rsidRDefault="007C2C21" w:rsidP="00195D3E">
            <w:pPr>
              <w:jc w:val="center"/>
              <w:rPr>
                <w:lang w:val="en-ID"/>
              </w:rPr>
            </w:pPr>
            <w:r w:rsidRPr="00CD4F7D">
              <w:rPr>
                <w:noProof/>
                <w:lang w:val="en-US"/>
              </w:rPr>
              <w:drawing>
                <wp:inline distT="0" distB="0" distL="0" distR="0" wp14:anchorId="17B14BD7" wp14:editId="72F286CD">
                  <wp:extent cx="3048306" cy="3088005"/>
                  <wp:effectExtent l="0" t="0" r="0" b="0"/>
                  <wp:docPr id="570163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l="13720" t="-1" r="12004" b="2263"/>
                          <a:stretch>
                            <a:fillRect/>
                          </a:stretch>
                        </pic:blipFill>
                        <pic:spPr bwMode="auto">
                          <a:xfrm>
                            <a:off x="0" y="0"/>
                            <a:ext cx="3048858" cy="3088564"/>
                          </a:xfrm>
                          <a:prstGeom prst="rect">
                            <a:avLst/>
                          </a:prstGeom>
                          <a:noFill/>
                          <a:ln>
                            <a:noFill/>
                          </a:ln>
                          <a:extLst>
                            <a:ext uri="{53640926-AAD7-44D8-BBD7-CCE9431645EC}">
                              <a14:shadowObscured xmlns:a14="http://schemas.microsoft.com/office/drawing/2010/main"/>
                            </a:ext>
                          </a:extLst>
                        </pic:spPr>
                      </pic:pic>
                    </a:graphicData>
                  </a:graphic>
                </wp:inline>
              </w:drawing>
            </w:r>
          </w:p>
          <w:p w14:paraId="12C22972" w14:textId="77777777" w:rsidR="00195D3E" w:rsidRDefault="00195D3E" w:rsidP="00195D3E">
            <w:pPr>
              <w:jc w:val="center"/>
              <w:rPr>
                <w:lang w:val="en-ID"/>
              </w:rPr>
            </w:pPr>
          </w:p>
          <w:p w14:paraId="391B68AB" w14:textId="56F86832" w:rsidR="00195D3E" w:rsidRPr="00195D3E" w:rsidRDefault="00195D3E" w:rsidP="00195D3E">
            <w:pPr>
              <w:jc w:val="center"/>
            </w:pPr>
            <w:r>
              <w:rPr>
                <w:lang w:val="en-ID"/>
              </w:rPr>
              <w:t>Figure 1. PRISMA 2020 Flow Diagram</w:t>
            </w:r>
          </w:p>
        </w:tc>
      </w:tr>
    </w:tbl>
    <w:p w14:paraId="53E02D8A" w14:textId="77777777" w:rsidR="00195D3E" w:rsidRPr="00195D3E" w:rsidRDefault="00195D3E" w:rsidP="00195D3E">
      <w:pPr>
        <w:jc w:val="both"/>
        <w:rPr>
          <w:lang w:val="en-ID"/>
        </w:rPr>
      </w:pPr>
    </w:p>
    <w:p w14:paraId="7A8DC4F7" w14:textId="77777777" w:rsidR="001F44C9" w:rsidRPr="001F44C9" w:rsidRDefault="001F44C9" w:rsidP="001F44C9">
      <w:pPr>
        <w:pStyle w:val="ListParagraph"/>
        <w:ind w:left="426" w:firstLine="567"/>
        <w:jc w:val="both"/>
        <w:rPr>
          <w:lang w:val="en-ID"/>
        </w:rPr>
      </w:pPr>
      <w:r w:rsidRPr="001F44C9">
        <w:rPr>
          <w:lang w:val="en-ID"/>
        </w:rPr>
        <w:t>We extracted the following data items:</w:t>
      </w:r>
    </w:p>
    <w:p w14:paraId="2BCA1EAF" w14:textId="77777777" w:rsidR="001F44C9" w:rsidRPr="001F44C9" w:rsidRDefault="001F44C9" w:rsidP="001F44C9">
      <w:pPr>
        <w:pStyle w:val="ListParagraph"/>
        <w:numPr>
          <w:ilvl w:val="0"/>
          <w:numId w:val="47"/>
        </w:numPr>
        <w:jc w:val="both"/>
        <w:rPr>
          <w:lang w:val="en-ID"/>
        </w:rPr>
      </w:pPr>
      <w:r w:rsidRPr="001F44C9">
        <w:rPr>
          <w:b/>
          <w:bCs/>
          <w:lang w:val="en-ID"/>
        </w:rPr>
        <w:t>Study identification and design</w:t>
      </w:r>
      <w:r w:rsidRPr="001F44C9">
        <w:rPr>
          <w:lang w:val="en-ID"/>
        </w:rPr>
        <w:t xml:space="preserve"> – first author, year of publication, country or countries, study design (cross-sectional, case–control, cohort, longitudinal), sampling strategy, and sample size.</w:t>
      </w:r>
    </w:p>
    <w:p w14:paraId="0407E93C" w14:textId="77777777" w:rsidR="001F44C9" w:rsidRPr="001F44C9" w:rsidRDefault="001F44C9" w:rsidP="001F44C9">
      <w:pPr>
        <w:pStyle w:val="ListParagraph"/>
        <w:numPr>
          <w:ilvl w:val="0"/>
          <w:numId w:val="47"/>
        </w:numPr>
        <w:jc w:val="both"/>
        <w:rPr>
          <w:lang w:val="en-ID"/>
        </w:rPr>
      </w:pPr>
      <w:r w:rsidRPr="001F44C9">
        <w:rPr>
          <w:b/>
          <w:bCs/>
          <w:lang w:val="en-ID"/>
        </w:rPr>
        <w:t>Population and child characteristics</w:t>
      </w:r>
      <w:r w:rsidRPr="001F44C9">
        <w:rPr>
          <w:lang w:val="en-ID"/>
        </w:rPr>
        <w:t xml:space="preserve"> – maternal age, parity, socio-demographic characteristics, child age and sex, and relevant household or community-level factors (for example household wealth, food security, water and sanitation, infectious morbidity).</w:t>
      </w:r>
    </w:p>
    <w:p w14:paraId="3E8B451D" w14:textId="77777777" w:rsidR="001F44C9" w:rsidRPr="001F44C9" w:rsidRDefault="001F44C9" w:rsidP="001F44C9">
      <w:pPr>
        <w:pStyle w:val="ListParagraph"/>
        <w:numPr>
          <w:ilvl w:val="0"/>
          <w:numId w:val="47"/>
        </w:numPr>
        <w:jc w:val="both"/>
        <w:rPr>
          <w:lang w:val="en-ID"/>
        </w:rPr>
      </w:pPr>
      <w:r w:rsidRPr="001F44C9">
        <w:rPr>
          <w:b/>
          <w:bCs/>
          <w:lang w:val="en-ID"/>
        </w:rPr>
        <w:t>Maternal mental health and related psychosocial constructs</w:t>
      </w:r>
      <w:r w:rsidRPr="001F44C9">
        <w:rPr>
          <w:lang w:val="en-ID"/>
        </w:rPr>
        <w:t xml:space="preserve"> – instruments used (for example specific screening tools or diagnostic interviews), timing of assessment (antenatal, </w:t>
      </w:r>
      <w:r w:rsidRPr="001F44C9">
        <w:rPr>
          <w:lang w:val="en-ID"/>
        </w:rPr>
        <w:lastRenderedPageBreak/>
        <w:t>postnatal, early childhood), cut-off points, and psychometric properties when reported.</w:t>
      </w:r>
    </w:p>
    <w:p w14:paraId="7FE74AB7" w14:textId="77777777" w:rsidR="001F44C9" w:rsidRPr="001F44C9" w:rsidRDefault="001F44C9" w:rsidP="001F44C9">
      <w:pPr>
        <w:pStyle w:val="ListParagraph"/>
        <w:numPr>
          <w:ilvl w:val="0"/>
          <w:numId w:val="47"/>
        </w:numPr>
        <w:jc w:val="both"/>
        <w:rPr>
          <w:lang w:val="en-ID"/>
        </w:rPr>
      </w:pPr>
      <w:r w:rsidRPr="001F44C9">
        <w:rPr>
          <w:b/>
          <w:bCs/>
          <w:lang w:val="en-ID"/>
        </w:rPr>
        <w:t>Family resilience and caregiving context variables</w:t>
      </w:r>
      <w:r w:rsidRPr="001F44C9">
        <w:rPr>
          <w:lang w:val="en-ID"/>
        </w:rPr>
        <w:t xml:space="preserve"> – measures of social support, family cohesion, family conflict, parenting stress, caregiving practices, or other factors conceptualised as potential mediators or moderators of the relationship between maternal mental health and child growth.</w:t>
      </w:r>
    </w:p>
    <w:p w14:paraId="672A3EDF" w14:textId="77777777" w:rsidR="001F44C9" w:rsidRPr="001F44C9" w:rsidRDefault="001F44C9" w:rsidP="001F44C9">
      <w:pPr>
        <w:pStyle w:val="ListParagraph"/>
        <w:numPr>
          <w:ilvl w:val="0"/>
          <w:numId w:val="47"/>
        </w:numPr>
        <w:jc w:val="both"/>
        <w:rPr>
          <w:lang w:val="en-ID"/>
        </w:rPr>
      </w:pPr>
      <w:r w:rsidRPr="001F44C9">
        <w:rPr>
          <w:b/>
          <w:bCs/>
          <w:lang w:val="en-ID"/>
        </w:rPr>
        <w:t>Child growth outcomes</w:t>
      </w:r>
      <w:r w:rsidRPr="001F44C9">
        <w:rPr>
          <w:lang w:val="en-ID"/>
        </w:rPr>
        <w:t xml:space="preserve"> – indicators of linear growth (LAZ/HAZ) and/or stunting prevalence, age at measurement, and growth reference standard (for example WHO Child Growth Standards).</w:t>
      </w:r>
    </w:p>
    <w:p w14:paraId="5ABADC88" w14:textId="77777777" w:rsidR="001F44C9" w:rsidRPr="001F44C9" w:rsidRDefault="001F44C9" w:rsidP="001F44C9">
      <w:pPr>
        <w:pStyle w:val="ListParagraph"/>
        <w:numPr>
          <w:ilvl w:val="0"/>
          <w:numId w:val="47"/>
        </w:numPr>
        <w:jc w:val="both"/>
        <w:rPr>
          <w:lang w:val="en-ID"/>
        </w:rPr>
      </w:pPr>
      <w:r w:rsidRPr="001F44C9">
        <w:rPr>
          <w:b/>
          <w:bCs/>
          <w:lang w:val="en-ID"/>
        </w:rPr>
        <w:t>Effect measures and analytic details</w:t>
      </w:r>
      <w:r w:rsidRPr="001F44C9">
        <w:rPr>
          <w:lang w:val="en-ID"/>
        </w:rPr>
        <w:t xml:space="preserve"> – effect sizes (odds ratios, relative risks, regression coefficients), confidence intervals, covariates included in adjusted models, and any reported mediation, moderation, or pathway analyses.</w:t>
      </w:r>
    </w:p>
    <w:p w14:paraId="4DAB4059" w14:textId="77777777" w:rsidR="001F44C9" w:rsidRDefault="001F44C9" w:rsidP="001F44C9">
      <w:pPr>
        <w:pStyle w:val="ListParagraph"/>
        <w:ind w:left="426" w:firstLine="567"/>
        <w:jc w:val="both"/>
        <w:rPr>
          <w:lang w:val="en-ID"/>
        </w:rPr>
      </w:pPr>
      <w:r w:rsidRPr="001F44C9">
        <w:rPr>
          <w:lang w:val="en-ID"/>
        </w:rPr>
        <w:t>When multiple models were presented (for example crude and adjusted estimates), we prioritised the most fully adjusted models that were conceptually comparable across studies. No attempts were made to contact study authors for additional data, and we did not perform any re-analysis of primary data beyond what was originally reported.</w:t>
      </w:r>
    </w:p>
    <w:p w14:paraId="536AB930" w14:textId="77777777" w:rsidR="001F44C9" w:rsidRDefault="001F44C9" w:rsidP="001F44C9">
      <w:pPr>
        <w:pStyle w:val="ListParagraph"/>
        <w:ind w:left="426" w:firstLine="567"/>
        <w:jc w:val="both"/>
        <w:rPr>
          <w:lang w:val="en-ID"/>
        </w:rPr>
      </w:pPr>
    </w:p>
    <w:p w14:paraId="5F1FBB2D" w14:textId="77777777" w:rsidR="001F44C9" w:rsidRPr="001F44C9" w:rsidRDefault="001F44C9" w:rsidP="001F44C9">
      <w:pPr>
        <w:pStyle w:val="BodyText"/>
        <w:numPr>
          <w:ilvl w:val="0"/>
          <w:numId w:val="1"/>
        </w:numPr>
        <w:ind w:left="336" w:right="137"/>
        <w:rPr>
          <w:b/>
          <w:bCs/>
          <w:lang w:val="en-ID"/>
        </w:rPr>
      </w:pPr>
      <w:r w:rsidRPr="001F44C9">
        <w:rPr>
          <w:b/>
          <w:bCs/>
          <w:lang w:val="en-ID"/>
        </w:rPr>
        <w:t>Data Analysis</w:t>
      </w:r>
    </w:p>
    <w:p w14:paraId="5F5CA4DB" w14:textId="77777777" w:rsidR="001F44C9" w:rsidRPr="001F44C9" w:rsidRDefault="001F44C9" w:rsidP="001F44C9">
      <w:pPr>
        <w:pStyle w:val="ListParagraph"/>
        <w:ind w:left="426" w:firstLine="567"/>
        <w:jc w:val="both"/>
        <w:rPr>
          <w:lang w:val="en-ID"/>
        </w:rPr>
      </w:pPr>
      <w:r w:rsidRPr="001F44C9">
        <w:rPr>
          <w:lang w:val="en-ID"/>
        </w:rPr>
        <w:t xml:space="preserve">Given the heterogeneity of study designs, exposure measures, psychosocial variables, and growth outcomes, we did not attempt a quantitative meta-analysis. Instead, we conducted a structured </w:t>
      </w:r>
      <w:r w:rsidRPr="001F44C9">
        <w:rPr>
          <w:b/>
          <w:bCs/>
          <w:lang w:val="en-ID"/>
        </w:rPr>
        <w:t>narrative synthesis</w:t>
      </w:r>
      <w:r w:rsidRPr="001F44C9">
        <w:rPr>
          <w:lang w:val="en-ID"/>
        </w:rPr>
        <w:t xml:space="preserve"> in several stages:</w:t>
      </w:r>
    </w:p>
    <w:p w14:paraId="002D5AE7" w14:textId="77777777" w:rsidR="001F44C9" w:rsidRPr="001F44C9" w:rsidRDefault="001F44C9" w:rsidP="008F60CE">
      <w:pPr>
        <w:pStyle w:val="ListParagraph"/>
        <w:numPr>
          <w:ilvl w:val="0"/>
          <w:numId w:val="48"/>
        </w:numPr>
        <w:ind w:hanging="294"/>
        <w:jc w:val="both"/>
        <w:rPr>
          <w:lang w:val="en-ID"/>
        </w:rPr>
      </w:pPr>
      <w:r w:rsidRPr="001F44C9">
        <w:rPr>
          <w:b/>
          <w:bCs/>
          <w:lang w:val="en-ID"/>
        </w:rPr>
        <w:t>Tabulation of study characteristics and findings</w:t>
      </w:r>
      <w:r w:rsidRPr="001F44C9">
        <w:rPr>
          <w:lang w:val="en-ID"/>
        </w:rPr>
        <w:t xml:space="preserve"> – We organised included studies into summary tables, presenting key characteristics (country, design, sample, exposures, family-level variables, outcome measures) and their principal findings with respect to child linear growth and stunting.</w:t>
      </w:r>
    </w:p>
    <w:p w14:paraId="6704EE43" w14:textId="77777777" w:rsidR="001F44C9" w:rsidRPr="001F44C9" w:rsidRDefault="001F44C9" w:rsidP="008F60CE">
      <w:pPr>
        <w:pStyle w:val="ListParagraph"/>
        <w:numPr>
          <w:ilvl w:val="0"/>
          <w:numId w:val="48"/>
        </w:numPr>
        <w:ind w:hanging="294"/>
        <w:jc w:val="both"/>
        <w:rPr>
          <w:lang w:val="en-ID"/>
        </w:rPr>
      </w:pPr>
      <w:r w:rsidRPr="001F44C9">
        <w:rPr>
          <w:b/>
          <w:bCs/>
          <w:lang w:val="en-ID"/>
        </w:rPr>
        <w:t>Thematic grouping by exposure and pathway</w:t>
      </w:r>
      <w:r w:rsidRPr="001F44C9">
        <w:rPr>
          <w:lang w:val="en-ID"/>
        </w:rPr>
        <w:t xml:space="preserve"> – Studies were grouped according to the type and timing of maternal mental health exposure (for example antenatal vs postnatal vs early childhood), the presence of family resilience or caregiving variables, and the type of outcome (continuous LAZ/HAZ vs stunting).</w:t>
      </w:r>
    </w:p>
    <w:p w14:paraId="43356FD6" w14:textId="77777777" w:rsidR="001F44C9" w:rsidRPr="001F44C9" w:rsidRDefault="001F44C9" w:rsidP="008F60CE">
      <w:pPr>
        <w:pStyle w:val="ListParagraph"/>
        <w:numPr>
          <w:ilvl w:val="0"/>
          <w:numId w:val="48"/>
        </w:numPr>
        <w:ind w:hanging="294"/>
        <w:jc w:val="both"/>
        <w:rPr>
          <w:lang w:val="en-ID"/>
        </w:rPr>
      </w:pPr>
      <w:r w:rsidRPr="001F44C9">
        <w:rPr>
          <w:b/>
          <w:bCs/>
          <w:lang w:val="en-ID"/>
        </w:rPr>
        <w:t>Identification of psychosocial pathways</w:t>
      </w:r>
      <w:r w:rsidRPr="001F44C9">
        <w:rPr>
          <w:lang w:val="en-ID"/>
        </w:rPr>
        <w:t xml:space="preserve"> – We examined how studies conceptualised and tested psychosocial mechanisms, including mediating pathways (for example caregiving practices, maternal functional impairment) and moderating factors (for example social support, family conflict, broader family resilience). When available, we extracted information from formal mediation or moderation analyses; otherwise, we interpreted patterns of association across related variables.</w:t>
      </w:r>
    </w:p>
    <w:p w14:paraId="74103164" w14:textId="77777777" w:rsidR="001F44C9" w:rsidRPr="001F44C9" w:rsidRDefault="001F44C9" w:rsidP="001F44C9">
      <w:pPr>
        <w:pStyle w:val="ListParagraph"/>
        <w:numPr>
          <w:ilvl w:val="0"/>
          <w:numId w:val="48"/>
        </w:numPr>
        <w:jc w:val="both"/>
        <w:rPr>
          <w:lang w:val="en-ID"/>
        </w:rPr>
      </w:pPr>
      <w:r w:rsidRPr="001F44C9">
        <w:rPr>
          <w:b/>
          <w:bCs/>
          <w:lang w:val="en-ID"/>
        </w:rPr>
        <w:t>Cross-context comparison</w:t>
      </w:r>
      <w:r w:rsidRPr="001F44C9">
        <w:rPr>
          <w:lang w:val="en-ID"/>
        </w:rPr>
        <w:t xml:space="preserve"> – We compared findings across regions and country contexts, </w:t>
      </w:r>
      <w:r w:rsidRPr="001F44C9">
        <w:rPr>
          <w:lang w:val="en-ID"/>
        </w:rPr>
        <w:lastRenderedPageBreak/>
        <w:t>paying particular attention to settings that are demographically and epidemiologically similar to Indonesia. Evidence specific to Indonesia and neighbouring countries was examined in greater detail to derive context-relevant implications.</w:t>
      </w:r>
    </w:p>
    <w:p w14:paraId="2C43C290" w14:textId="367FE969" w:rsidR="001F44C9" w:rsidRDefault="001F44C9" w:rsidP="001F44C9">
      <w:pPr>
        <w:pStyle w:val="ListParagraph"/>
        <w:ind w:left="426" w:firstLine="567"/>
        <w:jc w:val="both"/>
        <w:rPr>
          <w:lang w:val="en-ID"/>
        </w:rPr>
      </w:pPr>
      <w:r w:rsidRPr="001F44C9">
        <w:rPr>
          <w:lang w:val="en-ID"/>
        </w:rPr>
        <w:t xml:space="preserve">Throughout the synthesis, greater weight was given to studies judged to have lower risk of bias, larger sample sizes, and more robust measurement of both maternal mental health and child growth, based on the JBI critical appraisal results described in </w:t>
      </w:r>
      <w:r w:rsidR="008F60CE">
        <w:rPr>
          <w:lang w:val="en-ID"/>
        </w:rPr>
        <w:t>Table 3</w:t>
      </w:r>
      <w:r w:rsidRPr="001F44C9">
        <w:rPr>
          <w:lang w:val="en-ID"/>
        </w:rPr>
        <w:t>. Where findings were inconsistent, we explored plausible explanations including differences in measurement tools, timing of exposure and outcome assessment, sample characteristics, and broader contextual factors.</w:t>
      </w:r>
    </w:p>
    <w:p w14:paraId="26A26C4A" w14:textId="77777777" w:rsidR="008F60CE" w:rsidRDefault="008F60CE" w:rsidP="001F44C9">
      <w:pPr>
        <w:pStyle w:val="ListParagraph"/>
        <w:ind w:left="426" w:firstLine="567"/>
        <w:jc w:val="both"/>
        <w:rPr>
          <w:lang w:val="en-ID"/>
        </w:rPr>
      </w:pPr>
    </w:p>
    <w:p w14:paraId="6445BDED" w14:textId="77777777" w:rsidR="0009776C" w:rsidRDefault="0009776C" w:rsidP="0009776C">
      <w:pPr>
        <w:pStyle w:val="BodyText"/>
        <w:ind w:left="340" w:right="137"/>
        <w:rPr>
          <w:b/>
          <w:bCs/>
        </w:rPr>
      </w:pPr>
      <w:r>
        <w:rPr>
          <w:b/>
          <w:bCs/>
        </w:rPr>
        <w:t>RESULTS AND DISCUSSION</w:t>
      </w:r>
    </w:p>
    <w:p w14:paraId="62941FE3" w14:textId="77777777" w:rsidR="0009776C" w:rsidRDefault="0009776C" w:rsidP="0009776C">
      <w:pPr>
        <w:pStyle w:val="BodyText"/>
        <w:numPr>
          <w:ilvl w:val="0"/>
          <w:numId w:val="8"/>
        </w:numPr>
        <w:ind w:right="137"/>
        <w:rPr>
          <w:b/>
          <w:bCs/>
        </w:rPr>
      </w:pPr>
      <w:r w:rsidRPr="000D4177">
        <w:rPr>
          <w:b/>
          <w:bCs/>
        </w:rPr>
        <w:t>Research Results</w:t>
      </w:r>
    </w:p>
    <w:p w14:paraId="6798396E" w14:textId="77777777" w:rsidR="0009776C" w:rsidRDefault="0009776C" w:rsidP="0009776C">
      <w:pPr>
        <w:pStyle w:val="BodyText"/>
        <w:ind w:left="340" w:right="137" w:firstLine="794"/>
      </w:pPr>
      <w:r w:rsidRPr="00F40259">
        <w:t>The database searches in Scopus and PubMed/MEDLINE yielded a total of 320 records. After removal of duplicates and screening of titles and abstracts, full texts were retrieved for potentially eligible articles and assessed against the predefined inclusion and exclusion criteria. Twenty studies met all eligibility criteria and were included in the final synthesis. The flow of studies through identification, screening, eligibility assessment, and inclusion is summarised in the PRISMA 2020 flow diagram (Figure 1), in line with current guidance for reporting systematic reviews.</w:t>
      </w:r>
    </w:p>
    <w:p w14:paraId="55E0155D" w14:textId="1F902650" w:rsidR="0009776C" w:rsidRDefault="0009776C" w:rsidP="0009776C">
      <w:pPr>
        <w:pStyle w:val="BodyText"/>
        <w:ind w:left="340" w:right="137" w:firstLine="794"/>
        <w:rPr>
          <w:rFonts w:ascii="MS Mincho" w:eastAsia="MS Mincho" w:hAnsi="MS Mincho" w:cs="MS Mincho"/>
          <w:lang w:val="en-ID"/>
        </w:rPr>
      </w:pPr>
      <w:r w:rsidRPr="00334D88">
        <w:rPr>
          <w:lang w:val="en-ID"/>
        </w:rPr>
        <w:t>The 20 included studies were conducted across a diverse range of low and middle income countries, spanning sub-Saharan Africa, South and Southeast Asia, and Indonesia. Settings included rural agrarian communities, urban informal settlements, and mixed rural–urban populations in countries such as Ethiopia, Ghana, Nigeria, Zimbabwe, South Africa, the Democratic Republic of Congo, Bangladesh, Vietnam, Tanzania, and Indonesia. These contexts reflect substantial variation in socio-economic conditions, health-system coverage, and exposure to conflict, HIV, and other structural stressors, providing a heterogeneous but policy-relevant picture of how maternal mental health and family environments intersect with child growth in low and middle income countries as defined by the World Bank</w:t>
      </w:r>
      <w:r w:rsidR="009A77D5">
        <w:rPr>
          <w:lang w:val="en-ID"/>
        </w:rPr>
        <w:t xml:space="preserve"> </w:t>
      </w:r>
      <w:r w:rsidR="009A77D5">
        <w:rPr>
          <w:lang w:val="en-ID"/>
        </w:rPr>
        <w:fldChar w:fldCharType="begin" w:fldLock="1"/>
      </w:r>
      <w:r w:rsidR="002449AC">
        <w:rPr>
          <w:lang w:val="en-ID"/>
        </w:rPr>
        <w:instrText>ADDIN CSL_CITATION {"citationItems":[{"id":"ITEM-1","itemData":{"URL":"https://blogs.worldbank.org/en/opendata/world-bank-country-classifications-by-income-level-for-2024-2025","author":[{"dropping-particle":"","family":"Metreau E, Young KE","given":"Eapen SG.","non-dropping-particle":"","parse-names":false,"suffix":""}],"container-title":"World Bank Blogs","id":"ITEM-1","issued":{"date-parts":[["2024"]]},"page":"Jul 1 [cited 2025 Nov 25]","title":"World Bank country classifications by income level for 2024–2025","type":"webpage"},"uris":["http://www.mendeley.com/documents/?uuid=1715bbd6-328b-4ca0-8b88-f28c656d8a9c"]}],"mendeley":{"formattedCitation":"[21]","plainTextFormattedCitation":"[21]","previouslyFormattedCitation":"[21]"},"properties":{"noteIndex":0},"schema":"https://github.com/citation-style-language/schema/raw/master/csl-citation.json"}</w:instrText>
      </w:r>
      <w:r w:rsidR="009A77D5">
        <w:rPr>
          <w:lang w:val="en-ID"/>
        </w:rPr>
        <w:fldChar w:fldCharType="separate"/>
      </w:r>
      <w:r w:rsidR="009A77D5" w:rsidRPr="009A77D5">
        <w:rPr>
          <w:noProof/>
          <w:lang w:val="en-ID"/>
        </w:rPr>
        <w:t>[21]</w:t>
      </w:r>
      <w:r w:rsidR="009A77D5">
        <w:rPr>
          <w:lang w:val="en-ID"/>
        </w:rPr>
        <w:fldChar w:fldCharType="end"/>
      </w:r>
    </w:p>
    <w:p w14:paraId="10A079EA" w14:textId="4D07B77C" w:rsidR="0009776C" w:rsidRDefault="0009776C" w:rsidP="0009776C">
      <w:pPr>
        <w:pStyle w:val="BodyText"/>
        <w:ind w:left="340" w:right="137" w:firstLine="794"/>
        <w:rPr>
          <w:lang w:val="en-ID"/>
        </w:rPr>
      </w:pPr>
      <w:r w:rsidRPr="00334D88">
        <w:rPr>
          <w:lang w:val="en-ID"/>
        </w:rPr>
        <w:t xml:space="preserve">Most of the included studies employed cross-sectional designs, often using community-based or facility-based samples of mothers and young children. A smaller number used longitudinal designs, including prospective birth cohorts and analyses nested within larger intervention trials. Sample sizes ranged from relatively small community samples to large multi-site or national surveys, and the age of children at outcome assessment covered the critical first 1,000 days as well as early childhood beyond two years. Across studies, maternal participants were predominantly biological mothers, though a few studies also included grandmothers or other female </w:t>
      </w:r>
      <w:r w:rsidRPr="00334D88">
        <w:rPr>
          <w:lang w:val="en-ID"/>
        </w:rPr>
        <w:lastRenderedPageBreak/>
        <w:t xml:space="preserve">caregivers as primary respondents. Key study characteristics, including country, design, </w:t>
      </w:r>
      <w:r w:rsidRPr="00334D88">
        <w:rPr>
          <w:lang w:val="en-ID"/>
        </w:rPr>
        <w:lastRenderedPageBreak/>
        <w:t xml:space="preserve">sampling, and sample size, are summarised in Table </w:t>
      </w:r>
      <w:r w:rsidR="001416EA">
        <w:rPr>
          <w:lang w:val="en-ID"/>
        </w:rPr>
        <w:t>1</w:t>
      </w:r>
      <w:r w:rsidRPr="00334D88">
        <w:rPr>
          <w:lang w:val="en-ID"/>
        </w:rPr>
        <w:t>.</w:t>
      </w:r>
    </w:p>
    <w:p w14:paraId="3181FD32" w14:textId="77777777" w:rsidR="001416EA" w:rsidRDefault="001416EA" w:rsidP="009A77D5">
      <w:pPr>
        <w:pStyle w:val="BodyText"/>
        <w:ind w:left="0"/>
        <w:rPr>
          <w:b/>
          <w:bCs/>
          <w:sz w:val="20"/>
          <w:szCs w:val="20"/>
          <w:lang w:val="en-ID"/>
        </w:rPr>
        <w:sectPr w:rsidR="001416EA" w:rsidSect="00EC3C15">
          <w:pgSz w:w="11910" w:h="18720"/>
          <w:pgMar w:top="600" w:right="940" w:bottom="1260" w:left="740" w:header="720" w:footer="820" w:gutter="0"/>
          <w:pgNumType w:start="1791"/>
          <w:cols w:num="2" w:space="720" w:equalWidth="0">
            <w:col w:w="4903" w:space="311"/>
            <w:col w:w="5016"/>
          </w:cols>
        </w:sectPr>
      </w:pPr>
    </w:p>
    <w:p w14:paraId="4D447E97" w14:textId="77777777" w:rsidR="00FC2E86" w:rsidRDefault="001416EA" w:rsidP="009A77D5">
      <w:pPr>
        <w:pStyle w:val="BodyText"/>
        <w:ind w:left="0" w:right="137"/>
        <w:rPr>
          <w:lang w:val="en-ID"/>
        </w:rPr>
      </w:pPr>
      <w:r>
        <w:rPr>
          <w:lang w:val="en-ID"/>
        </w:rPr>
        <w:lastRenderedPageBreak/>
        <w:t xml:space="preserve">     </w:t>
      </w:r>
    </w:p>
    <w:p w14:paraId="06A546C1" w14:textId="57B956A6" w:rsidR="001416EA" w:rsidRPr="00FC2E86" w:rsidRDefault="009A77D5" w:rsidP="00FC2E86">
      <w:pPr>
        <w:pStyle w:val="BodyText"/>
        <w:ind w:left="426" w:right="137"/>
        <w:rPr>
          <w:lang w:val="en-ID"/>
        </w:rPr>
      </w:pPr>
      <w:proofErr w:type="gramStart"/>
      <w:r w:rsidRPr="00FC2E86">
        <w:rPr>
          <w:bCs/>
          <w:lang w:val="en-ID"/>
        </w:rPr>
        <w:t>T</w:t>
      </w:r>
      <w:r w:rsidR="001416EA" w:rsidRPr="00FC2E86">
        <w:rPr>
          <w:bCs/>
          <w:lang w:val="en-ID"/>
        </w:rPr>
        <w:t>able 1</w:t>
      </w:r>
      <w:r w:rsidRPr="00FC2E86">
        <w:rPr>
          <w:bCs/>
          <w:lang w:val="en-ID"/>
        </w:rPr>
        <w:t>.</w:t>
      </w:r>
      <w:proofErr w:type="gramEnd"/>
      <w:r w:rsidRPr="00FC2E86">
        <w:rPr>
          <w:lang w:val="en-ID"/>
        </w:rPr>
        <w:t xml:space="preserve"> </w:t>
      </w:r>
      <w:r w:rsidR="002449AC" w:rsidRPr="00FC2E86">
        <w:t>Characteristics of included studies</w:t>
      </w:r>
    </w:p>
    <w:tbl>
      <w:tblPr>
        <w:tblW w:w="10348" w:type="dxa"/>
        <w:tblCellSpacing w:w="15" w:type="dxa"/>
        <w:tblInd w:w="284" w:type="dxa"/>
        <w:tblCellMar>
          <w:top w:w="15" w:type="dxa"/>
          <w:left w:w="15" w:type="dxa"/>
          <w:bottom w:w="15" w:type="dxa"/>
          <w:right w:w="15" w:type="dxa"/>
        </w:tblCellMar>
        <w:tblLook w:val="04A0" w:firstRow="1" w:lastRow="0" w:firstColumn="1" w:lastColumn="0" w:noHBand="0" w:noVBand="1"/>
      </w:tblPr>
      <w:tblGrid>
        <w:gridCol w:w="371"/>
        <w:gridCol w:w="1897"/>
        <w:gridCol w:w="1843"/>
        <w:gridCol w:w="1701"/>
        <w:gridCol w:w="831"/>
        <w:gridCol w:w="1437"/>
        <w:gridCol w:w="2268"/>
      </w:tblGrid>
      <w:tr w:rsidR="002E76E6" w:rsidRPr="001050D8" w14:paraId="17C751F3" w14:textId="77777777" w:rsidTr="002449AC">
        <w:trPr>
          <w:tblHeader/>
          <w:tblCellSpacing w:w="15" w:type="dxa"/>
        </w:trPr>
        <w:tc>
          <w:tcPr>
            <w:tcW w:w="326" w:type="dxa"/>
            <w:tcBorders>
              <w:top w:val="single" w:sz="4" w:space="0" w:color="auto"/>
              <w:bottom w:val="single" w:sz="4" w:space="0" w:color="auto"/>
            </w:tcBorders>
            <w:vAlign w:val="center"/>
            <w:hideMark/>
          </w:tcPr>
          <w:p w14:paraId="0D980E6B" w14:textId="77777777" w:rsidR="001416EA" w:rsidRPr="00651963" w:rsidRDefault="001416EA" w:rsidP="001D2B01">
            <w:pPr>
              <w:pStyle w:val="BodyText"/>
              <w:ind w:left="0"/>
              <w:jc w:val="center"/>
              <w:rPr>
                <w:b/>
                <w:bCs/>
                <w:sz w:val="20"/>
                <w:szCs w:val="20"/>
                <w:lang w:val="en-ID"/>
              </w:rPr>
            </w:pPr>
            <w:r w:rsidRPr="00651963">
              <w:rPr>
                <w:b/>
                <w:bCs/>
                <w:sz w:val="20"/>
                <w:szCs w:val="20"/>
                <w:lang w:val="en-ID"/>
              </w:rPr>
              <w:t>No.</w:t>
            </w:r>
          </w:p>
        </w:tc>
        <w:tc>
          <w:tcPr>
            <w:tcW w:w="1867" w:type="dxa"/>
            <w:tcBorders>
              <w:top w:val="single" w:sz="4" w:space="0" w:color="auto"/>
              <w:bottom w:val="single" w:sz="4" w:space="0" w:color="auto"/>
            </w:tcBorders>
            <w:vAlign w:val="center"/>
            <w:hideMark/>
          </w:tcPr>
          <w:p w14:paraId="1D6DCA1B" w14:textId="77777777" w:rsidR="001416EA" w:rsidRPr="00651963" w:rsidRDefault="001416EA" w:rsidP="001D2B01">
            <w:pPr>
              <w:pStyle w:val="BodyText"/>
              <w:ind w:left="0" w:right="137"/>
              <w:jc w:val="center"/>
              <w:rPr>
                <w:b/>
                <w:bCs/>
                <w:sz w:val="20"/>
                <w:szCs w:val="20"/>
                <w:lang w:val="en-ID"/>
              </w:rPr>
            </w:pPr>
            <w:r w:rsidRPr="001050D8">
              <w:rPr>
                <w:b/>
                <w:bCs/>
                <w:sz w:val="20"/>
                <w:szCs w:val="20"/>
                <w:lang w:val="en-ID"/>
              </w:rPr>
              <w:t>Study ID</w:t>
            </w:r>
          </w:p>
        </w:tc>
        <w:tc>
          <w:tcPr>
            <w:tcW w:w="1813" w:type="dxa"/>
            <w:tcBorders>
              <w:top w:val="single" w:sz="4" w:space="0" w:color="auto"/>
              <w:bottom w:val="single" w:sz="4" w:space="0" w:color="auto"/>
            </w:tcBorders>
            <w:vAlign w:val="center"/>
            <w:hideMark/>
          </w:tcPr>
          <w:p w14:paraId="17EF403C" w14:textId="77777777" w:rsidR="001416EA" w:rsidRPr="00651963" w:rsidRDefault="001416EA" w:rsidP="001D2B01">
            <w:pPr>
              <w:pStyle w:val="BodyText"/>
              <w:ind w:left="0" w:right="137"/>
              <w:jc w:val="center"/>
              <w:rPr>
                <w:b/>
                <w:bCs/>
                <w:sz w:val="20"/>
                <w:szCs w:val="20"/>
                <w:lang w:val="en-ID"/>
              </w:rPr>
            </w:pPr>
            <w:r w:rsidRPr="00651963">
              <w:rPr>
                <w:b/>
                <w:bCs/>
                <w:sz w:val="20"/>
                <w:szCs w:val="20"/>
                <w:lang w:val="en-ID"/>
              </w:rPr>
              <w:t xml:space="preserve">Country </w:t>
            </w:r>
          </w:p>
        </w:tc>
        <w:tc>
          <w:tcPr>
            <w:tcW w:w="1671" w:type="dxa"/>
            <w:tcBorders>
              <w:top w:val="single" w:sz="4" w:space="0" w:color="auto"/>
              <w:bottom w:val="single" w:sz="4" w:space="0" w:color="auto"/>
            </w:tcBorders>
            <w:vAlign w:val="center"/>
            <w:hideMark/>
          </w:tcPr>
          <w:p w14:paraId="507FE9C7" w14:textId="77777777" w:rsidR="001416EA" w:rsidRPr="00651963" w:rsidRDefault="001416EA" w:rsidP="001D2B01">
            <w:pPr>
              <w:pStyle w:val="BodyText"/>
              <w:ind w:left="0" w:right="137"/>
              <w:jc w:val="center"/>
              <w:rPr>
                <w:b/>
                <w:bCs/>
                <w:sz w:val="20"/>
                <w:szCs w:val="20"/>
                <w:lang w:val="en-ID"/>
              </w:rPr>
            </w:pPr>
            <w:r w:rsidRPr="00651963">
              <w:rPr>
                <w:b/>
                <w:bCs/>
                <w:sz w:val="20"/>
                <w:szCs w:val="20"/>
                <w:lang w:val="en-ID"/>
              </w:rPr>
              <w:t>Study design</w:t>
            </w:r>
          </w:p>
        </w:tc>
        <w:tc>
          <w:tcPr>
            <w:tcW w:w="801" w:type="dxa"/>
            <w:tcBorders>
              <w:top w:val="single" w:sz="4" w:space="0" w:color="auto"/>
              <w:bottom w:val="single" w:sz="4" w:space="0" w:color="auto"/>
            </w:tcBorders>
            <w:vAlign w:val="center"/>
            <w:hideMark/>
          </w:tcPr>
          <w:p w14:paraId="56386908" w14:textId="77777777" w:rsidR="001416EA" w:rsidRPr="00651963" w:rsidRDefault="001416EA" w:rsidP="001D2B01">
            <w:pPr>
              <w:pStyle w:val="BodyText"/>
              <w:ind w:left="0" w:right="137"/>
              <w:jc w:val="center"/>
              <w:rPr>
                <w:b/>
                <w:bCs/>
                <w:sz w:val="20"/>
                <w:szCs w:val="20"/>
                <w:lang w:val="en-ID"/>
              </w:rPr>
            </w:pPr>
            <w:r w:rsidRPr="00651963">
              <w:rPr>
                <w:b/>
                <w:bCs/>
                <w:sz w:val="20"/>
                <w:szCs w:val="20"/>
                <w:lang w:val="en-ID"/>
              </w:rPr>
              <w:t xml:space="preserve">Sample size </w:t>
            </w:r>
          </w:p>
        </w:tc>
        <w:tc>
          <w:tcPr>
            <w:tcW w:w="1407" w:type="dxa"/>
            <w:tcBorders>
              <w:top w:val="single" w:sz="4" w:space="0" w:color="auto"/>
              <w:bottom w:val="single" w:sz="4" w:space="0" w:color="auto"/>
            </w:tcBorders>
            <w:vAlign w:val="center"/>
            <w:hideMark/>
          </w:tcPr>
          <w:p w14:paraId="4D224DC5" w14:textId="77777777" w:rsidR="001416EA" w:rsidRPr="00651963" w:rsidRDefault="001416EA" w:rsidP="001D2B01">
            <w:pPr>
              <w:pStyle w:val="BodyText"/>
              <w:ind w:left="0" w:right="137"/>
              <w:jc w:val="center"/>
              <w:rPr>
                <w:b/>
                <w:bCs/>
                <w:sz w:val="20"/>
                <w:szCs w:val="20"/>
                <w:lang w:val="en-ID"/>
              </w:rPr>
            </w:pPr>
            <w:r w:rsidRPr="00651963">
              <w:rPr>
                <w:b/>
                <w:bCs/>
                <w:sz w:val="20"/>
                <w:szCs w:val="20"/>
                <w:lang w:val="en-ID"/>
              </w:rPr>
              <w:t>Child age at outcome assessment</w:t>
            </w:r>
          </w:p>
        </w:tc>
        <w:tc>
          <w:tcPr>
            <w:tcW w:w="2223" w:type="dxa"/>
            <w:tcBorders>
              <w:top w:val="single" w:sz="4" w:space="0" w:color="auto"/>
              <w:bottom w:val="single" w:sz="4" w:space="0" w:color="auto"/>
            </w:tcBorders>
            <w:vAlign w:val="center"/>
            <w:hideMark/>
          </w:tcPr>
          <w:p w14:paraId="380E4DB1" w14:textId="77777777" w:rsidR="001416EA" w:rsidRPr="00651963" w:rsidRDefault="001416EA" w:rsidP="001D2B01">
            <w:pPr>
              <w:pStyle w:val="BodyText"/>
              <w:ind w:left="0" w:right="137"/>
              <w:jc w:val="center"/>
              <w:rPr>
                <w:b/>
                <w:bCs/>
                <w:sz w:val="20"/>
                <w:szCs w:val="20"/>
                <w:lang w:val="en-ID"/>
              </w:rPr>
            </w:pPr>
            <w:r w:rsidRPr="00651963">
              <w:rPr>
                <w:b/>
                <w:bCs/>
                <w:sz w:val="20"/>
                <w:szCs w:val="20"/>
                <w:lang w:val="en-ID"/>
              </w:rPr>
              <w:t>Maternal mental health measure</w:t>
            </w:r>
          </w:p>
        </w:tc>
      </w:tr>
      <w:tr w:rsidR="002E76E6" w:rsidRPr="001050D8" w14:paraId="4F9A57AD" w14:textId="77777777" w:rsidTr="008F60CE">
        <w:trPr>
          <w:tblCellSpacing w:w="15" w:type="dxa"/>
        </w:trPr>
        <w:tc>
          <w:tcPr>
            <w:tcW w:w="326" w:type="dxa"/>
          </w:tcPr>
          <w:p w14:paraId="549F982A" w14:textId="77777777" w:rsidR="001416EA" w:rsidRPr="00651963" w:rsidRDefault="001416EA" w:rsidP="001D2B01">
            <w:pPr>
              <w:pStyle w:val="BodyText"/>
              <w:ind w:left="0"/>
              <w:jc w:val="center"/>
              <w:rPr>
                <w:sz w:val="20"/>
                <w:szCs w:val="20"/>
                <w:lang w:val="en-ID"/>
              </w:rPr>
            </w:pPr>
            <w:r w:rsidRPr="001050D8">
              <w:rPr>
                <w:sz w:val="20"/>
                <w:szCs w:val="20"/>
                <w:lang w:val="en-ID"/>
              </w:rPr>
              <w:t>1</w:t>
            </w:r>
          </w:p>
        </w:tc>
        <w:tc>
          <w:tcPr>
            <w:tcW w:w="1867" w:type="dxa"/>
          </w:tcPr>
          <w:p w14:paraId="099D68A4" w14:textId="064067E7" w:rsidR="001416EA" w:rsidRPr="00651963" w:rsidRDefault="001416EA" w:rsidP="001D2B01">
            <w:pPr>
              <w:pStyle w:val="BodyText"/>
              <w:ind w:left="0" w:right="137"/>
              <w:jc w:val="left"/>
              <w:rPr>
                <w:sz w:val="20"/>
                <w:szCs w:val="20"/>
                <w:lang w:val="en-ID"/>
              </w:rPr>
            </w:pPr>
            <w:r w:rsidRPr="001050D8">
              <w:rPr>
                <w:color w:val="000000"/>
                <w:sz w:val="20"/>
                <w:szCs w:val="20"/>
              </w:rPr>
              <w:t>Folayan et al., 2023</w:t>
            </w:r>
            <w:r w:rsidR="00BA2E5E">
              <w:rPr>
                <w:color w:val="000000"/>
                <w:sz w:val="20"/>
                <w:szCs w:val="20"/>
              </w:rPr>
              <w:fldChar w:fldCharType="begin" w:fldLock="1"/>
            </w:r>
            <w:r w:rsidR="00BA2E5E">
              <w:rPr>
                <w:color w:val="000000"/>
                <w:sz w:val="20"/>
                <w:szCs w:val="20"/>
              </w:rPr>
              <w:instrText>ADDIN CSL_CITATION {"citationItems":[{"id":"ITEM-1","itemData":{"author":[{"dropping-particle":"","family":"Folayan","given":"Morenike Oluwatoyin","non-dropping-particle":"","parse-names":false,"suffix":""},{"dropping-particle":"","family":"Oginni","given":"Ayodeji Babatunde","non-dropping-particle":"","parse-names":false,"suffix":""},{"dropping-particle":"El","family":"Tantawi","given":"Maha","non-dropping-particle":"","parse-names":false,"suffix":""},{"dropping-particle":"","family":"Adeniyi","given":"Abiola","non-dropping-particle":"","parse-names":false,"suffix":""},{"dropping-particle":"","family":"Alade","given":"Michael","non-dropping-particle":"","parse-names":false,"suffix":""},{"dropping-particle":"","family":"Finlayson","given":"Tracy L","non-dropping-particle":"","parse-names":false,"suffix":""}],"id":"ITEM-1","issued":{"date-parts":[["2023"]]},"page":"1-11","title":"Association between maternal decision- making and mental health and the nutritional status of children under 6 years of age in sub- urban Nigeria","type":"article-journal"},"uris":["http://www.mendeley.com/documents/?uuid=02e9e7ba-e62f-4e97-8b02-abacc610697d"]}],"mendeley":{"formattedCitation":"[22]","plainTextFormattedCitation":"[22]","previouslyFormattedCitation":"[22]"},"properties":{"noteIndex":0},"schema":"https://github.com/citation-style-language/schema/raw/master/csl-citation.json"}</w:instrText>
            </w:r>
            <w:r w:rsidR="00BA2E5E">
              <w:rPr>
                <w:color w:val="000000"/>
                <w:sz w:val="20"/>
                <w:szCs w:val="20"/>
              </w:rPr>
              <w:fldChar w:fldCharType="separate"/>
            </w:r>
            <w:r w:rsidR="00BA2E5E" w:rsidRPr="00BA2E5E">
              <w:rPr>
                <w:noProof/>
                <w:color w:val="000000"/>
                <w:sz w:val="20"/>
                <w:szCs w:val="20"/>
              </w:rPr>
              <w:t>[22]</w:t>
            </w:r>
            <w:r w:rsidR="00BA2E5E">
              <w:rPr>
                <w:color w:val="000000"/>
                <w:sz w:val="20"/>
                <w:szCs w:val="20"/>
              </w:rPr>
              <w:fldChar w:fldCharType="end"/>
            </w:r>
          </w:p>
        </w:tc>
        <w:tc>
          <w:tcPr>
            <w:tcW w:w="1813" w:type="dxa"/>
          </w:tcPr>
          <w:p w14:paraId="76C405D6" w14:textId="77777777" w:rsidR="001416EA" w:rsidRPr="00651963" w:rsidRDefault="001416EA" w:rsidP="001D2B01">
            <w:pPr>
              <w:pStyle w:val="BodyText"/>
              <w:ind w:left="0" w:right="137"/>
              <w:jc w:val="left"/>
              <w:rPr>
                <w:sz w:val="20"/>
                <w:szCs w:val="20"/>
                <w:lang w:val="en-ID"/>
              </w:rPr>
            </w:pPr>
            <w:r w:rsidRPr="001050D8">
              <w:rPr>
                <w:color w:val="000000"/>
                <w:sz w:val="20"/>
                <w:szCs w:val="20"/>
              </w:rPr>
              <w:t>Suburban Nigeria</w:t>
            </w:r>
          </w:p>
        </w:tc>
        <w:tc>
          <w:tcPr>
            <w:tcW w:w="1671" w:type="dxa"/>
          </w:tcPr>
          <w:p w14:paraId="5920CDAA" w14:textId="77777777" w:rsidR="001416EA" w:rsidRPr="00651963"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5A7ED463" w14:textId="77777777" w:rsidR="001416EA" w:rsidRPr="00651963" w:rsidRDefault="001416EA" w:rsidP="001D2B01">
            <w:pPr>
              <w:pStyle w:val="BodyText"/>
              <w:ind w:left="0" w:right="137"/>
              <w:jc w:val="left"/>
              <w:rPr>
                <w:sz w:val="20"/>
                <w:szCs w:val="20"/>
                <w:lang w:val="en-ID"/>
              </w:rPr>
            </w:pPr>
            <w:r w:rsidRPr="001050D8">
              <w:rPr>
                <w:color w:val="000000"/>
                <w:sz w:val="20"/>
                <w:szCs w:val="20"/>
              </w:rPr>
              <w:t>1549</w:t>
            </w:r>
          </w:p>
        </w:tc>
        <w:tc>
          <w:tcPr>
            <w:tcW w:w="1407" w:type="dxa"/>
          </w:tcPr>
          <w:p w14:paraId="4EA6CDCE" w14:textId="77777777" w:rsidR="001416EA" w:rsidRPr="00651963" w:rsidRDefault="001416EA" w:rsidP="001D2B01">
            <w:pPr>
              <w:pStyle w:val="BodyText"/>
              <w:ind w:left="0" w:right="137"/>
              <w:jc w:val="left"/>
              <w:rPr>
                <w:sz w:val="20"/>
                <w:szCs w:val="20"/>
                <w:lang w:val="en-ID"/>
              </w:rPr>
            </w:pPr>
            <w:r w:rsidRPr="001050D8">
              <w:rPr>
                <w:color w:val="000000"/>
                <w:sz w:val="20"/>
                <w:szCs w:val="20"/>
              </w:rPr>
              <w:t>&lt;6 years</w:t>
            </w:r>
          </w:p>
        </w:tc>
        <w:tc>
          <w:tcPr>
            <w:tcW w:w="2223" w:type="dxa"/>
          </w:tcPr>
          <w:p w14:paraId="70322AA1" w14:textId="77777777" w:rsidR="001416EA" w:rsidRPr="00651963" w:rsidRDefault="001416EA" w:rsidP="001D2B01">
            <w:pPr>
              <w:pStyle w:val="BodyText"/>
              <w:ind w:left="0" w:right="137"/>
              <w:jc w:val="left"/>
              <w:rPr>
                <w:sz w:val="20"/>
                <w:szCs w:val="20"/>
                <w:lang w:val="en-ID"/>
              </w:rPr>
            </w:pPr>
            <w:r w:rsidRPr="001050D8">
              <w:rPr>
                <w:color w:val="000000"/>
                <w:sz w:val="20"/>
                <w:szCs w:val="20"/>
              </w:rPr>
              <w:t>Anxiety, depression, parental stress</w:t>
            </w:r>
          </w:p>
        </w:tc>
      </w:tr>
      <w:tr w:rsidR="002E76E6" w:rsidRPr="001050D8" w14:paraId="1365BF47" w14:textId="77777777" w:rsidTr="008F60CE">
        <w:trPr>
          <w:tblCellSpacing w:w="15" w:type="dxa"/>
        </w:trPr>
        <w:tc>
          <w:tcPr>
            <w:tcW w:w="326" w:type="dxa"/>
          </w:tcPr>
          <w:p w14:paraId="6F2264FB" w14:textId="77777777" w:rsidR="001416EA" w:rsidRPr="00651963" w:rsidRDefault="001416EA" w:rsidP="001D2B01">
            <w:pPr>
              <w:pStyle w:val="BodyText"/>
              <w:ind w:left="0"/>
              <w:jc w:val="center"/>
              <w:rPr>
                <w:sz w:val="20"/>
                <w:szCs w:val="20"/>
                <w:lang w:val="en-ID"/>
              </w:rPr>
            </w:pPr>
            <w:r w:rsidRPr="001050D8">
              <w:rPr>
                <w:sz w:val="20"/>
                <w:szCs w:val="20"/>
                <w:lang w:val="en-ID"/>
              </w:rPr>
              <w:t>2</w:t>
            </w:r>
          </w:p>
        </w:tc>
        <w:tc>
          <w:tcPr>
            <w:tcW w:w="1867" w:type="dxa"/>
          </w:tcPr>
          <w:p w14:paraId="1588E8EC" w14:textId="13EF7DCE" w:rsidR="001416EA" w:rsidRPr="00651963" w:rsidRDefault="001416EA" w:rsidP="001D2B01">
            <w:pPr>
              <w:pStyle w:val="BodyText"/>
              <w:ind w:left="0" w:right="137"/>
              <w:jc w:val="left"/>
              <w:rPr>
                <w:sz w:val="20"/>
                <w:szCs w:val="20"/>
                <w:lang w:val="en-ID"/>
              </w:rPr>
            </w:pPr>
            <w:r w:rsidRPr="001050D8">
              <w:rPr>
                <w:color w:val="000000"/>
                <w:sz w:val="20"/>
                <w:szCs w:val="20"/>
              </w:rPr>
              <w:t>Wemakor &amp; Mensah, 2016</w:t>
            </w:r>
            <w:r w:rsidR="00BA2E5E">
              <w:rPr>
                <w:color w:val="000000"/>
                <w:sz w:val="20"/>
                <w:szCs w:val="20"/>
              </w:rPr>
              <w:fldChar w:fldCharType="begin" w:fldLock="1"/>
            </w:r>
            <w:r w:rsidR="00BA2E5E">
              <w:rPr>
                <w:color w:val="000000"/>
                <w:sz w:val="20"/>
                <w:szCs w:val="20"/>
              </w:rPr>
              <w:instrText>ADDIN CSL_CITATION {"citationItems":[{"id":"ITEM-1","itemData":{"DOI":"10.1186/s12889-016-3558-z","ISSN":"1471-2458","author":[{"dropping-particle":"","family":"Wemakor","given":"Anthony","non-dropping-particle":"","parse-names":false,"suffix":""},{"dropping-particle":"","family":"Mensah","given":"Kofi Akohene","non-dropping-particle":"","parse-names":false,"suffix":""}],"container-title":"BMC Public Health","id":"ITEM-1","issued":{"date-parts":[["2016"]]},"page":"1-7","publisher":"BMC Public Health","title":"Association between maternal depression and child stunting in Northern Ghana : a cross-sectional study","type":"article-journal"},"uris":["http://www.mendeley.com/documents/?uuid=132fe0b6-2fa3-4631-8d76-dfc91671d298"]}],"mendeley":{"formattedCitation":"[23]","plainTextFormattedCitation":"[23]","previouslyFormattedCitation":"[23]"},"properties":{"noteIndex":0},"schema":"https://github.com/citation-style-language/schema/raw/master/csl-citation.json"}</w:instrText>
            </w:r>
            <w:r w:rsidR="00BA2E5E">
              <w:rPr>
                <w:color w:val="000000"/>
                <w:sz w:val="20"/>
                <w:szCs w:val="20"/>
              </w:rPr>
              <w:fldChar w:fldCharType="separate"/>
            </w:r>
            <w:r w:rsidR="00BA2E5E" w:rsidRPr="00BA2E5E">
              <w:rPr>
                <w:noProof/>
                <w:color w:val="000000"/>
                <w:sz w:val="20"/>
                <w:szCs w:val="20"/>
              </w:rPr>
              <w:t>[23]</w:t>
            </w:r>
            <w:r w:rsidR="00BA2E5E">
              <w:rPr>
                <w:color w:val="000000"/>
                <w:sz w:val="20"/>
                <w:szCs w:val="20"/>
              </w:rPr>
              <w:fldChar w:fldCharType="end"/>
            </w:r>
          </w:p>
        </w:tc>
        <w:tc>
          <w:tcPr>
            <w:tcW w:w="1813" w:type="dxa"/>
          </w:tcPr>
          <w:p w14:paraId="405C6367" w14:textId="77777777" w:rsidR="001416EA" w:rsidRPr="00651963" w:rsidRDefault="001416EA" w:rsidP="001D2B01">
            <w:pPr>
              <w:pStyle w:val="BodyText"/>
              <w:ind w:left="0" w:right="137"/>
              <w:jc w:val="left"/>
              <w:rPr>
                <w:sz w:val="20"/>
                <w:szCs w:val="20"/>
                <w:lang w:val="en-ID"/>
              </w:rPr>
            </w:pPr>
            <w:r w:rsidRPr="001050D8">
              <w:rPr>
                <w:color w:val="000000"/>
                <w:sz w:val="20"/>
                <w:szCs w:val="20"/>
              </w:rPr>
              <w:t>Northern Ghana (clinic-based)</w:t>
            </w:r>
          </w:p>
        </w:tc>
        <w:tc>
          <w:tcPr>
            <w:tcW w:w="1671" w:type="dxa"/>
          </w:tcPr>
          <w:p w14:paraId="335E2CB4" w14:textId="77777777" w:rsidR="001416EA" w:rsidRPr="00651963"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3EE5B767" w14:textId="77777777" w:rsidR="001416EA" w:rsidRPr="00651963" w:rsidRDefault="001416EA" w:rsidP="001D2B01">
            <w:pPr>
              <w:pStyle w:val="BodyText"/>
              <w:ind w:left="0" w:right="137"/>
              <w:jc w:val="left"/>
              <w:rPr>
                <w:sz w:val="20"/>
                <w:szCs w:val="20"/>
                <w:lang w:val="en-ID"/>
              </w:rPr>
            </w:pPr>
            <w:r w:rsidRPr="001050D8">
              <w:rPr>
                <w:color w:val="000000"/>
                <w:sz w:val="20"/>
                <w:szCs w:val="20"/>
              </w:rPr>
              <w:t>384</w:t>
            </w:r>
          </w:p>
        </w:tc>
        <w:tc>
          <w:tcPr>
            <w:tcW w:w="1407" w:type="dxa"/>
          </w:tcPr>
          <w:p w14:paraId="0DB9C53C" w14:textId="77777777" w:rsidR="001416EA" w:rsidRPr="00651963" w:rsidRDefault="001416EA" w:rsidP="001D2B01">
            <w:pPr>
              <w:pStyle w:val="BodyText"/>
              <w:ind w:left="0" w:right="137"/>
              <w:jc w:val="left"/>
              <w:rPr>
                <w:sz w:val="20"/>
                <w:szCs w:val="20"/>
                <w:lang w:val="en-ID"/>
              </w:rPr>
            </w:pPr>
            <w:r w:rsidRPr="001050D8">
              <w:rPr>
                <w:color w:val="000000"/>
                <w:sz w:val="20"/>
                <w:szCs w:val="20"/>
              </w:rPr>
              <w:t>0–59 months</w:t>
            </w:r>
          </w:p>
        </w:tc>
        <w:tc>
          <w:tcPr>
            <w:tcW w:w="2223" w:type="dxa"/>
          </w:tcPr>
          <w:p w14:paraId="2AD047F8" w14:textId="77777777" w:rsidR="001416EA" w:rsidRPr="00651963" w:rsidRDefault="001416EA" w:rsidP="001D2B01">
            <w:pPr>
              <w:pStyle w:val="BodyText"/>
              <w:ind w:left="0" w:right="137"/>
              <w:jc w:val="left"/>
              <w:rPr>
                <w:sz w:val="20"/>
                <w:szCs w:val="20"/>
                <w:lang w:val="en-ID"/>
              </w:rPr>
            </w:pPr>
            <w:r w:rsidRPr="001050D8">
              <w:rPr>
                <w:color w:val="000000"/>
                <w:sz w:val="20"/>
                <w:szCs w:val="20"/>
              </w:rPr>
              <w:t>Depressive symptoms</w:t>
            </w:r>
          </w:p>
        </w:tc>
      </w:tr>
      <w:tr w:rsidR="002E76E6" w:rsidRPr="001050D8" w14:paraId="05EAF4FE" w14:textId="77777777" w:rsidTr="008F60CE">
        <w:trPr>
          <w:tblCellSpacing w:w="15" w:type="dxa"/>
        </w:trPr>
        <w:tc>
          <w:tcPr>
            <w:tcW w:w="326" w:type="dxa"/>
          </w:tcPr>
          <w:p w14:paraId="4167B387" w14:textId="77777777" w:rsidR="001416EA" w:rsidRPr="001050D8" w:rsidRDefault="001416EA" w:rsidP="001D2B01">
            <w:pPr>
              <w:pStyle w:val="BodyText"/>
              <w:ind w:left="0"/>
              <w:jc w:val="center"/>
              <w:rPr>
                <w:sz w:val="20"/>
                <w:szCs w:val="20"/>
                <w:lang w:val="en-ID"/>
              </w:rPr>
            </w:pPr>
            <w:r w:rsidRPr="001050D8">
              <w:rPr>
                <w:sz w:val="20"/>
                <w:szCs w:val="20"/>
                <w:lang w:val="en-ID"/>
              </w:rPr>
              <w:t>3</w:t>
            </w:r>
          </w:p>
        </w:tc>
        <w:tc>
          <w:tcPr>
            <w:tcW w:w="1867" w:type="dxa"/>
          </w:tcPr>
          <w:p w14:paraId="425F0661" w14:textId="7C7D51A6" w:rsidR="001416EA" w:rsidRPr="001050D8" w:rsidRDefault="001416EA" w:rsidP="001D2B01">
            <w:pPr>
              <w:pStyle w:val="BodyText"/>
              <w:ind w:left="0" w:right="137"/>
              <w:jc w:val="left"/>
              <w:rPr>
                <w:sz w:val="20"/>
                <w:szCs w:val="20"/>
                <w:lang w:val="en-ID"/>
              </w:rPr>
            </w:pPr>
            <w:r w:rsidRPr="001050D8">
              <w:rPr>
                <w:color w:val="000000"/>
                <w:sz w:val="20"/>
                <w:szCs w:val="20"/>
              </w:rPr>
              <w:t>Tyas &amp; Setyonaluri, 2022</w:t>
            </w:r>
            <w:r w:rsidR="00BA2E5E">
              <w:rPr>
                <w:color w:val="000000"/>
                <w:sz w:val="20"/>
                <w:szCs w:val="20"/>
              </w:rPr>
              <w:fldChar w:fldCharType="begin" w:fldLock="1"/>
            </w:r>
            <w:r w:rsidR="00BA2E5E">
              <w:rPr>
                <w:color w:val="000000"/>
                <w:sz w:val="20"/>
                <w:szCs w:val="20"/>
              </w:rPr>
              <w:instrText>ADDIN CSL_CITATION {"citationItems":[{"id":"ITEM-1","itemData":{"abstract":"This study aims to study maternal mental health’s association to stunting in children under five years old in Indonesia, which is related to mothers, children, and households’ characteristics based on the age group of children under five years old. This study uses longitudinal data from the Indonesian Family Life Survey (IFLS) in 2007 and 2014 with the Logistic Regression method. Maternal mental health was measured using the CESD-10 instrument. The results showed that in the children’s age group of 0-59 months and 24-59 months, an increase in the total CESD-10 score was associated with stunting in children after being controlled by all the characteristics. At age 0-23 months, the increase in the total score of CESD-10 was not associated with stunting. Maternal height, breastfeeding duration, child age, birth weight, and residence location were associated with stunting in all age groups. Maternal education and expenditure quintiles were associated with stunting in the 0-59 months and 24-59 months age groups. Meanwhile, two variables only relate to the incidence of stunting in one age group of children under five, namely maternal age (0-59 months of children under five) and sanitary conditions (24-59 months of children under five). ","author":[{"dropping-particle":"","family":"Tyas","given":"Annisa Purbaning","non-dropping-particle":"","parse-names":false,"suffix":""},{"dropping-particle":"","family":"Setyonaluri","given":"Diahhadi","non-dropping-particle":"","parse-names":false,"suffix":""}],"container-title":"Jurnal Kesehatan Masyarakat; Vol 17, No 3 (2022)DO  - 10.15294/kemas.v17i3.27813 ","id":"ITEM-1","issued":{"date-parts":[["2022","3","17"]]},"title":"Association between Maternal Mental Health and Child Stunting in Indonesia","type":"article-journal"},"uris":["http://www.mendeley.com/documents/?uuid=80deae09-b9cc-4b9e-886f-4ce29d72401b"]}],"mendeley":{"formattedCitation":"[14]","plainTextFormattedCitation":"[14]","previouslyFormattedCitation":"[14]"},"properties":{"noteIndex":0},"schema":"https://github.com/citation-style-language/schema/raw/master/csl-citation.json"}</w:instrText>
            </w:r>
            <w:r w:rsidR="00BA2E5E">
              <w:rPr>
                <w:color w:val="000000"/>
                <w:sz w:val="20"/>
                <w:szCs w:val="20"/>
              </w:rPr>
              <w:fldChar w:fldCharType="separate"/>
            </w:r>
            <w:r w:rsidR="00BA2E5E" w:rsidRPr="00BA2E5E">
              <w:rPr>
                <w:noProof/>
                <w:color w:val="000000"/>
                <w:sz w:val="20"/>
                <w:szCs w:val="20"/>
              </w:rPr>
              <w:t>[14]</w:t>
            </w:r>
            <w:r w:rsidR="00BA2E5E">
              <w:rPr>
                <w:color w:val="000000"/>
                <w:sz w:val="20"/>
                <w:szCs w:val="20"/>
              </w:rPr>
              <w:fldChar w:fldCharType="end"/>
            </w:r>
          </w:p>
        </w:tc>
        <w:tc>
          <w:tcPr>
            <w:tcW w:w="1813" w:type="dxa"/>
          </w:tcPr>
          <w:p w14:paraId="528483E4" w14:textId="77777777" w:rsidR="001416EA" w:rsidRPr="001050D8" w:rsidRDefault="001416EA" w:rsidP="001D2B01">
            <w:pPr>
              <w:pStyle w:val="BodyText"/>
              <w:ind w:left="0" w:right="137"/>
              <w:jc w:val="left"/>
              <w:rPr>
                <w:sz w:val="20"/>
                <w:szCs w:val="20"/>
                <w:lang w:val="en-ID"/>
              </w:rPr>
            </w:pPr>
            <w:r w:rsidRPr="001050D8">
              <w:rPr>
                <w:color w:val="000000"/>
                <w:sz w:val="20"/>
                <w:szCs w:val="20"/>
              </w:rPr>
              <w:t>Indonesia (IFLS national sample)</w:t>
            </w:r>
          </w:p>
        </w:tc>
        <w:tc>
          <w:tcPr>
            <w:tcW w:w="1671" w:type="dxa"/>
          </w:tcPr>
          <w:p w14:paraId="40C494B3" w14:textId="77777777" w:rsidR="001416EA" w:rsidRPr="001050D8" w:rsidRDefault="001416EA" w:rsidP="001D2B01">
            <w:pPr>
              <w:pStyle w:val="BodyText"/>
              <w:ind w:left="0" w:right="137"/>
              <w:jc w:val="left"/>
              <w:rPr>
                <w:sz w:val="20"/>
                <w:szCs w:val="20"/>
                <w:lang w:val="en-ID"/>
              </w:rPr>
            </w:pPr>
            <w:r w:rsidRPr="001050D8">
              <w:rPr>
                <w:color w:val="000000"/>
                <w:sz w:val="20"/>
                <w:szCs w:val="20"/>
              </w:rPr>
              <w:t xml:space="preserve">Longitudinal cohort </w:t>
            </w:r>
          </w:p>
        </w:tc>
        <w:tc>
          <w:tcPr>
            <w:tcW w:w="801" w:type="dxa"/>
            <w:tcBorders>
              <w:top w:val="nil"/>
              <w:left w:val="nil"/>
              <w:bottom w:val="nil"/>
              <w:right w:val="nil"/>
            </w:tcBorders>
          </w:tcPr>
          <w:p w14:paraId="50896CD2" w14:textId="77777777" w:rsidR="001416EA" w:rsidRPr="001050D8" w:rsidRDefault="001416EA" w:rsidP="001D2B01">
            <w:pPr>
              <w:pStyle w:val="BodyText"/>
              <w:ind w:left="0" w:right="137"/>
              <w:jc w:val="left"/>
              <w:rPr>
                <w:sz w:val="20"/>
                <w:szCs w:val="20"/>
                <w:lang w:val="en-ID"/>
              </w:rPr>
            </w:pPr>
            <w:r w:rsidRPr="001050D8">
              <w:rPr>
                <w:color w:val="000000"/>
                <w:sz w:val="20"/>
                <w:szCs w:val="20"/>
              </w:rPr>
              <w:t>2879</w:t>
            </w:r>
          </w:p>
        </w:tc>
        <w:tc>
          <w:tcPr>
            <w:tcW w:w="1407" w:type="dxa"/>
          </w:tcPr>
          <w:p w14:paraId="43208D4E" w14:textId="77777777" w:rsidR="001416EA" w:rsidRPr="001050D8" w:rsidRDefault="001416EA" w:rsidP="001D2B01">
            <w:pPr>
              <w:pStyle w:val="BodyText"/>
              <w:ind w:left="0" w:right="137"/>
              <w:jc w:val="left"/>
              <w:rPr>
                <w:sz w:val="20"/>
                <w:szCs w:val="20"/>
                <w:lang w:val="en-ID"/>
              </w:rPr>
            </w:pPr>
            <w:r w:rsidRPr="001050D8">
              <w:rPr>
                <w:color w:val="000000"/>
                <w:sz w:val="20"/>
                <w:szCs w:val="20"/>
              </w:rPr>
              <w:t>0–59 months (analysed 0–23 and 24–59 mo)</w:t>
            </w:r>
          </w:p>
        </w:tc>
        <w:tc>
          <w:tcPr>
            <w:tcW w:w="2223" w:type="dxa"/>
          </w:tcPr>
          <w:p w14:paraId="52D9BB15" w14:textId="77777777" w:rsidR="001416EA" w:rsidRPr="001050D8" w:rsidRDefault="001416EA" w:rsidP="001D2B01">
            <w:pPr>
              <w:pStyle w:val="BodyText"/>
              <w:ind w:left="0" w:right="137"/>
              <w:jc w:val="left"/>
              <w:rPr>
                <w:sz w:val="20"/>
                <w:szCs w:val="20"/>
                <w:lang w:val="en-ID"/>
              </w:rPr>
            </w:pPr>
            <w:r w:rsidRPr="001050D8">
              <w:rPr>
                <w:color w:val="000000"/>
                <w:sz w:val="20"/>
                <w:szCs w:val="20"/>
              </w:rPr>
              <w:t>Depressive symptoms (cumulative)</w:t>
            </w:r>
          </w:p>
        </w:tc>
      </w:tr>
      <w:tr w:rsidR="002E76E6" w:rsidRPr="001050D8" w14:paraId="174A1662" w14:textId="77777777" w:rsidTr="008F60CE">
        <w:trPr>
          <w:tblCellSpacing w:w="15" w:type="dxa"/>
        </w:trPr>
        <w:tc>
          <w:tcPr>
            <w:tcW w:w="326" w:type="dxa"/>
          </w:tcPr>
          <w:p w14:paraId="21C55804" w14:textId="77777777" w:rsidR="001416EA" w:rsidRPr="001050D8" w:rsidRDefault="001416EA" w:rsidP="001D2B01">
            <w:pPr>
              <w:pStyle w:val="BodyText"/>
              <w:ind w:left="0"/>
              <w:jc w:val="center"/>
              <w:rPr>
                <w:sz w:val="20"/>
                <w:szCs w:val="20"/>
                <w:lang w:val="en-ID"/>
              </w:rPr>
            </w:pPr>
            <w:r w:rsidRPr="001050D8">
              <w:rPr>
                <w:sz w:val="20"/>
                <w:szCs w:val="20"/>
                <w:lang w:val="en-ID"/>
              </w:rPr>
              <w:t>4</w:t>
            </w:r>
          </w:p>
        </w:tc>
        <w:tc>
          <w:tcPr>
            <w:tcW w:w="1867" w:type="dxa"/>
          </w:tcPr>
          <w:p w14:paraId="2ACE5D95" w14:textId="190D8400" w:rsidR="001416EA" w:rsidRPr="001050D8" w:rsidRDefault="001416EA" w:rsidP="001D2B01">
            <w:pPr>
              <w:pStyle w:val="BodyText"/>
              <w:ind w:left="0" w:right="137"/>
              <w:jc w:val="left"/>
              <w:rPr>
                <w:sz w:val="20"/>
                <w:szCs w:val="20"/>
                <w:lang w:val="en-ID"/>
              </w:rPr>
            </w:pPr>
            <w:r w:rsidRPr="001050D8">
              <w:rPr>
                <w:color w:val="000000"/>
                <w:sz w:val="20"/>
                <w:szCs w:val="20"/>
              </w:rPr>
              <w:t>Utumatwishima et al., 2025</w:t>
            </w:r>
            <w:r w:rsidR="00BA2E5E">
              <w:rPr>
                <w:color w:val="000000"/>
                <w:sz w:val="20"/>
                <w:szCs w:val="20"/>
              </w:rPr>
              <w:t xml:space="preserve"> </w:t>
            </w:r>
            <w:r w:rsidR="00BA2E5E">
              <w:rPr>
                <w:color w:val="000000"/>
                <w:sz w:val="20"/>
                <w:szCs w:val="20"/>
              </w:rPr>
              <w:fldChar w:fldCharType="begin" w:fldLock="1"/>
            </w:r>
            <w:r w:rsidR="00BA2E5E">
              <w:rPr>
                <w:color w:val="000000"/>
                <w:sz w:val="20"/>
                <w:szCs w:val="20"/>
              </w:rPr>
              <w:instrText>ADDIN CSL_CITATION {"citationItems":[{"id":"ITEM-1","itemData":{"DOI":"10.1136/bmjopen-2025-101117","author":[{"dropping-particle":"","family":"Utumatwishima","given":"Jean Nepo","non-dropping-particle":"","parse-names":false,"suffix":""},{"dropping-particle":"","family":"Mogren","given":"Ingrid","non-dropping-particle":"","parse-names":false,"suffix":""},{"dropping-particle":"","family":"Elfving","given":"Kristina","non-dropping-particle":"","parse-names":false,"suffix":""},{"dropping-particle":"","family":"Umubyeyi","given":"Aline","non-dropping-particle":"","parse-names":false,"suffix":""},{"dropping-particle":"","family":"Krantz","given":"Gunilla","non-dropping-particle":"","parse-names":false,"suffix":""}],"id":"ITEM-1","issued":{"date-parts":[["2025"]]},"page":"1-11","title":"Association between poor mental health in mothers and child stunting : a population- ­ based cross- ­ sectional study in Rwanda","type":"article-journal"},"uris":["http://www.mendeley.com/documents/?uuid=e395129a-f8a3-43a2-a5b0-9b98d3cee555"]}],"mendeley":{"formattedCitation":"[24]","plainTextFormattedCitation":"[24]","previouslyFormattedCitation":"[24]"},"properties":{"noteIndex":0},"schema":"https://github.com/citation-style-language/schema/raw/master/csl-citation.json"}</w:instrText>
            </w:r>
            <w:r w:rsidR="00BA2E5E">
              <w:rPr>
                <w:color w:val="000000"/>
                <w:sz w:val="20"/>
                <w:szCs w:val="20"/>
              </w:rPr>
              <w:fldChar w:fldCharType="separate"/>
            </w:r>
            <w:r w:rsidR="00BA2E5E" w:rsidRPr="00BA2E5E">
              <w:rPr>
                <w:noProof/>
                <w:color w:val="000000"/>
                <w:sz w:val="20"/>
                <w:szCs w:val="20"/>
              </w:rPr>
              <w:t>[24]</w:t>
            </w:r>
            <w:r w:rsidR="00BA2E5E">
              <w:rPr>
                <w:color w:val="000000"/>
                <w:sz w:val="20"/>
                <w:szCs w:val="20"/>
              </w:rPr>
              <w:fldChar w:fldCharType="end"/>
            </w:r>
          </w:p>
        </w:tc>
        <w:tc>
          <w:tcPr>
            <w:tcW w:w="1813" w:type="dxa"/>
          </w:tcPr>
          <w:p w14:paraId="49E8E596" w14:textId="77777777" w:rsidR="001416EA" w:rsidRPr="001050D8" w:rsidRDefault="001416EA" w:rsidP="001D2B01">
            <w:pPr>
              <w:pStyle w:val="BodyText"/>
              <w:ind w:left="0" w:right="137"/>
              <w:jc w:val="left"/>
              <w:rPr>
                <w:sz w:val="20"/>
                <w:szCs w:val="20"/>
                <w:lang w:val="en-ID"/>
              </w:rPr>
            </w:pPr>
            <w:r w:rsidRPr="001050D8">
              <w:rPr>
                <w:color w:val="000000"/>
                <w:sz w:val="20"/>
                <w:szCs w:val="20"/>
              </w:rPr>
              <w:t>Rwanda (rural &amp; peri-urban)</w:t>
            </w:r>
          </w:p>
        </w:tc>
        <w:tc>
          <w:tcPr>
            <w:tcW w:w="1671" w:type="dxa"/>
          </w:tcPr>
          <w:p w14:paraId="06BC77C6" w14:textId="77777777" w:rsidR="001416EA" w:rsidRPr="001050D8"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074B96F6" w14:textId="77777777" w:rsidR="001416EA" w:rsidRPr="001050D8" w:rsidRDefault="001416EA" w:rsidP="001D2B01">
            <w:pPr>
              <w:pStyle w:val="BodyText"/>
              <w:ind w:left="0" w:right="137"/>
              <w:jc w:val="left"/>
              <w:rPr>
                <w:sz w:val="20"/>
                <w:szCs w:val="20"/>
                <w:lang w:val="en-ID"/>
              </w:rPr>
            </w:pPr>
            <w:r w:rsidRPr="001050D8">
              <w:rPr>
                <w:color w:val="000000"/>
                <w:sz w:val="20"/>
                <w:szCs w:val="20"/>
              </w:rPr>
              <w:t>601</w:t>
            </w:r>
          </w:p>
        </w:tc>
        <w:tc>
          <w:tcPr>
            <w:tcW w:w="1407" w:type="dxa"/>
          </w:tcPr>
          <w:p w14:paraId="79EB1F66" w14:textId="77777777" w:rsidR="001416EA" w:rsidRPr="001050D8" w:rsidRDefault="001416EA" w:rsidP="001D2B01">
            <w:pPr>
              <w:pStyle w:val="BodyText"/>
              <w:ind w:left="0" w:right="137"/>
              <w:jc w:val="left"/>
              <w:rPr>
                <w:sz w:val="20"/>
                <w:szCs w:val="20"/>
                <w:lang w:val="en-ID"/>
              </w:rPr>
            </w:pPr>
            <w:r w:rsidRPr="001050D8">
              <w:rPr>
                <w:color w:val="000000"/>
                <w:sz w:val="20"/>
                <w:szCs w:val="20"/>
              </w:rPr>
              <w:t>1–36 months</w:t>
            </w:r>
          </w:p>
        </w:tc>
        <w:tc>
          <w:tcPr>
            <w:tcW w:w="2223" w:type="dxa"/>
          </w:tcPr>
          <w:p w14:paraId="4C20898F" w14:textId="158BE1F1" w:rsidR="001416EA" w:rsidRPr="001050D8" w:rsidRDefault="001416EA" w:rsidP="001D2B01">
            <w:pPr>
              <w:pStyle w:val="BodyText"/>
              <w:ind w:left="0"/>
              <w:jc w:val="left"/>
              <w:rPr>
                <w:sz w:val="20"/>
                <w:szCs w:val="20"/>
                <w:lang w:val="en-ID"/>
              </w:rPr>
            </w:pPr>
            <w:r w:rsidRPr="001050D8">
              <w:rPr>
                <w:color w:val="000000"/>
                <w:sz w:val="20"/>
                <w:szCs w:val="20"/>
              </w:rPr>
              <w:t>MDD and other mental symptoms</w:t>
            </w:r>
          </w:p>
        </w:tc>
      </w:tr>
      <w:tr w:rsidR="002E76E6" w:rsidRPr="001050D8" w14:paraId="25170575" w14:textId="77777777" w:rsidTr="008F60CE">
        <w:trPr>
          <w:tblCellSpacing w:w="15" w:type="dxa"/>
        </w:trPr>
        <w:tc>
          <w:tcPr>
            <w:tcW w:w="326" w:type="dxa"/>
          </w:tcPr>
          <w:p w14:paraId="10496281" w14:textId="77777777" w:rsidR="001416EA" w:rsidRPr="001050D8" w:rsidRDefault="001416EA" w:rsidP="001D2B01">
            <w:pPr>
              <w:pStyle w:val="BodyText"/>
              <w:ind w:left="0"/>
              <w:jc w:val="center"/>
              <w:rPr>
                <w:sz w:val="20"/>
                <w:szCs w:val="20"/>
                <w:lang w:val="en-ID"/>
              </w:rPr>
            </w:pPr>
            <w:r>
              <w:rPr>
                <w:sz w:val="20"/>
                <w:szCs w:val="20"/>
                <w:lang w:val="en-ID"/>
              </w:rPr>
              <w:t>5</w:t>
            </w:r>
          </w:p>
        </w:tc>
        <w:tc>
          <w:tcPr>
            <w:tcW w:w="1867" w:type="dxa"/>
          </w:tcPr>
          <w:p w14:paraId="6A54AB7A" w14:textId="776D8928" w:rsidR="001416EA" w:rsidRPr="00FC2E86" w:rsidRDefault="001416EA" w:rsidP="001D2B01">
            <w:pPr>
              <w:pStyle w:val="BodyText"/>
              <w:ind w:left="0" w:right="137"/>
              <w:jc w:val="left"/>
              <w:rPr>
                <w:sz w:val="20"/>
                <w:szCs w:val="20"/>
                <w:lang w:val="en-ID"/>
              </w:rPr>
            </w:pPr>
            <w:r w:rsidRPr="00FC2E86">
              <w:rPr>
                <w:color w:val="000000"/>
                <w:sz w:val="20"/>
                <w:szCs w:val="20"/>
              </w:rPr>
              <w:t>Karim et al., 2025</w:t>
            </w:r>
            <w:r w:rsidR="00BA2E5E" w:rsidRPr="00FC2E86">
              <w:rPr>
                <w:color w:val="000000"/>
                <w:sz w:val="20"/>
                <w:szCs w:val="20"/>
              </w:rPr>
              <w:fldChar w:fldCharType="begin" w:fldLock="1"/>
            </w:r>
            <w:r w:rsidR="00BA2E5E" w:rsidRPr="00FC2E86">
              <w:rPr>
                <w:color w:val="000000"/>
                <w:sz w:val="20"/>
                <w:szCs w:val="20"/>
              </w:rPr>
              <w:instrText>ADDIN CSL_CITATION {"citationItems":[{"id":"ITEM-1","itemData":{"DOI":"10.1371/journal.pone.0322507","author":[{"dropping-particle":"","family":"Muhammad","given":"Kazi","non-dropping-particle":"","parse-names":false,"suffix":""},{"dropping-particle":"","family":"Karim","given":"Rezaul","non-dropping-particle":"","parse-names":false,"suffix":""}],"id":"ITEM-1","issued":{"date-parts":[["2025"]]},"page":"1-15","title":"Child undernutrition is associated with maternal mental health and other sociodemographic factors in low-income settings in Dhaka , Bangladesh","type":"article-journal"},"uris":["http://www.mendeley.com/documents/?uuid=4216e027-a40c-4dae-a1ec-49cb7b554c55"]}],"mendeley":{"formattedCitation":"[25]","plainTextFormattedCitation":"[25]","previouslyFormattedCitation":"[25]"},"properties":{"noteIndex":0},"schema":"https://github.com/citation-style-language/schema/raw/master/csl-citation.json"}</w:instrText>
            </w:r>
            <w:r w:rsidR="00BA2E5E" w:rsidRPr="00FC2E86">
              <w:rPr>
                <w:color w:val="000000"/>
                <w:sz w:val="20"/>
                <w:szCs w:val="20"/>
              </w:rPr>
              <w:fldChar w:fldCharType="separate"/>
            </w:r>
            <w:r w:rsidR="00BA2E5E" w:rsidRPr="00FC2E86">
              <w:rPr>
                <w:noProof/>
                <w:color w:val="000000"/>
                <w:sz w:val="20"/>
                <w:szCs w:val="20"/>
              </w:rPr>
              <w:t>[25]</w:t>
            </w:r>
            <w:r w:rsidR="00BA2E5E" w:rsidRPr="00FC2E86">
              <w:rPr>
                <w:color w:val="000000"/>
                <w:sz w:val="20"/>
                <w:szCs w:val="20"/>
              </w:rPr>
              <w:fldChar w:fldCharType="end"/>
            </w:r>
          </w:p>
        </w:tc>
        <w:tc>
          <w:tcPr>
            <w:tcW w:w="1813" w:type="dxa"/>
          </w:tcPr>
          <w:p w14:paraId="4D436580" w14:textId="77777777" w:rsidR="001416EA" w:rsidRPr="00FC2E86" w:rsidRDefault="001416EA" w:rsidP="001D2B01">
            <w:pPr>
              <w:pStyle w:val="BodyText"/>
              <w:ind w:left="0" w:right="137"/>
              <w:jc w:val="left"/>
              <w:rPr>
                <w:sz w:val="20"/>
                <w:szCs w:val="20"/>
                <w:lang w:val="en-ID"/>
              </w:rPr>
            </w:pPr>
            <w:r w:rsidRPr="00FC2E86">
              <w:rPr>
                <w:color w:val="000000"/>
                <w:sz w:val="20"/>
                <w:szCs w:val="20"/>
              </w:rPr>
              <w:t>Dhaka, Bangladesh (low-income settlements)</w:t>
            </w:r>
          </w:p>
        </w:tc>
        <w:tc>
          <w:tcPr>
            <w:tcW w:w="1671" w:type="dxa"/>
          </w:tcPr>
          <w:p w14:paraId="2D99B4D8" w14:textId="77777777" w:rsidR="001416EA" w:rsidRPr="001050D8"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7CBB9809" w14:textId="77777777" w:rsidR="001416EA" w:rsidRPr="001050D8" w:rsidRDefault="001416EA" w:rsidP="001D2B01">
            <w:pPr>
              <w:pStyle w:val="BodyText"/>
              <w:ind w:left="0" w:right="137"/>
              <w:jc w:val="left"/>
              <w:rPr>
                <w:sz w:val="20"/>
                <w:szCs w:val="20"/>
                <w:lang w:val="en-ID"/>
              </w:rPr>
            </w:pPr>
            <w:r w:rsidRPr="001050D8">
              <w:rPr>
                <w:color w:val="000000"/>
                <w:sz w:val="20"/>
                <w:szCs w:val="20"/>
              </w:rPr>
              <w:t>397</w:t>
            </w:r>
          </w:p>
        </w:tc>
        <w:tc>
          <w:tcPr>
            <w:tcW w:w="1407" w:type="dxa"/>
          </w:tcPr>
          <w:p w14:paraId="43C47BBE" w14:textId="77777777" w:rsidR="001416EA" w:rsidRPr="001050D8" w:rsidRDefault="001416EA" w:rsidP="001D2B01">
            <w:pPr>
              <w:pStyle w:val="BodyText"/>
              <w:ind w:left="0" w:right="137"/>
              <w:jc w:val="left"/>
              <w:rPr>
                <w:sz w:val="20"/>
                <w:szCs w:val="20"/>
                <w:lang w:val="en-ID"/>
              </w:rPr>
            </w:pPr>
            <w:r w:rsidRPr="001050D8">
              <w:rPr>
                <w:color w:val="000000"/>
                <w:sz w:val="20"/>
                <w:szCs w:val="20"/>
              </w:rPr>
              <w:t>6–23 months</w:t>
            </w:r>
          </w:p>
        </w:tc>
        <w:tc>
          <w:tcPr>
            <w:tcW w:w="2223" w:type="dxa"/>
          </w:tcPr>
          <w:p w14:paraId="63CC0635" w14:textId="77777777" w:rsidR="001416EA" w:rsidRPr="001050D8" w:rsidRDefault="001416EA" w:rsidP="001D2B01">
            <w:pPr>
              <w:pStyle w:val="BodyText"/>
              <w:ind w:left="0" w:right="137"/>
              <w:jc w:val="left"/>
              <w:rPr>
                <w:sz w:val="20"/>
                <w:szCs w:val="20"/>
                <w:lang w:val="en-ID"/>
              </w:rPr>
            </w:pPr>
            <w:r w:rsidRPr="001050D8">
              <w:rPr>
                <w:color w:val="000000"/>
                <w:sz w:val="20"/>
                <w:szCs w:val="20"/>
              </w:rPr>
              <w:t>Depression and anxiety</w:t>
            </w:r>
          </w:p>
        </w:tc>
      </w:tr>
      <w:tr w:rsidR="002E76E6" w:rsidRPr="001050D8" w14:paraId="69AE4EF8" w14:textId="77777777" w:rsidTr="008F60CE">
        <w:trPr>
          <w:tblCellSpacing w:w="15" w:type="dxa"/>
        </w:trPr>
        <w:tc>
          <w:tcPr>
            <w:tcW w:w="326" w:type="dxa"/>
          </w:tcPr>
          <w:p w14:paraId="7F392A0C" w14:textId="77777777" w:rsidR="001416EA" w:rsidRPr="001050D8" w:rsidRDefault="001416EA" w:rsidP="001D2B01">
            <w:pPr>
              <w:pStyle w:val="BodyText"/>
              <w:ind w:left="0"/>
              <w:jc w:val="center"/>
              <w:rPr>
                <w:sz w:val="20"/>
                <w:szCs w:val="20"/>
                <w:lang w:val="en-ID"/>
              </w:rPr>
            </w:pPr>
            <w:r>
              <w:rPr>
                <w:sz w:val="20"/>
                <w:szCs w:val="20"/>
                <w:lang w:val="en-ID"/>
              </w:rPr>
              <w:t>6</w:t>
            </w:r>
          </w:p>
        </w:tc>
        <w:tc>
          <w:tcPr>
            <w:tcW w:w="1867" w:type="dxa"/>
          </w:tcPr>
          <w:p w14:paraId="4F0F18AD" w14:textId="1C0BFFDD" w:rsidR="001416EA" w:rsidRPr="00FC2E86" w:rsidRDefault="001416EA" w:rsidP="001D2B01">
            <w:pPr>
              <w:pStyle w:val="BodyText"/>
              <w:ind w:left="0" w:right="137"/>
              <w:jc w:val="left"/>
              <w:rPr>
                <w:sz w:val="20"/>
                <w:szCs w:val="20"/>
                <w:lang w:val="en-ID"/>
              </w:rPr>
            </w:pPr>
            <w:r w:rsidRPr="00FC2E86">
              <w:rPr>
                <w:color w:val="000000"/>
                <w:sz w:val="20"/>
                <w:szCs w:val="20"/>
              </w:rPr>
              <w:t>Rotheram-Borus et al., 2015</w:t>
            </w:r>
            <w:r w:rsidR="00BA2E5E" w:rsidRPr="00FC2E86">
              <w:rPr>
                <w:color w:val="000000"/>
                <w:sz w:val="20"/>
                <w:szCs w:val="20"/>
              </w:rPr>
              <w:t xml:space="preserve"> </w:t>
            </w:r>
            <w:r w:rsidR="00BA2E5E" w:rsidRPr="00FC2E86">
              <w:rPr>
                <w:color w:val="000000"/>
                <w:sz w:val="20"/>
                <w:szCs w:val="20"/>
              </w:rPr>
              <w:fldChar w:fldCharType="begin" w:fldLock="1"/>
            </w:r>
            <w:r w:rsidR="00BA2E5E" w:rsidRPr="00FC2E86">
              <w:rPr>
                <w:color w:val="000000"/>
                <w:sz w:val="20"/>
                <w:szCs w:val="20"/>
              </w:rPr>
              <w:instrText>ADDIN CSL_CITATION {"citationItems":[{"id":"ITEM-1","itemData":{"DOI":"10.1016/j.amepre.2015.05.004.Alcohol","author":[{"dropping-particle":"","family":"Rotheram-Borus","given":"Mary Jane","non-dropping-particle":"","parse-names":false,"suffix":""},{"dropping-particle":"","family":"Mark Tomlinson","given":"","non-dropping-particle":"","parse-names":false,"suffix":""},{"dropping-particle":"","family":"Ingrid Le Roux","given":"","non-dropping-particle":"","parse-names":false,"suffix":""},{"dropping-particle":"","family":"Judith A. Stein","given":"","non-dropping-particle":"","parse-names":false,"suffix":""}],"container-title":"HHS Public Access","id":"ITEM-1","issue":"5","issued":{"date-parts":[["2016"]]},"page":"715-725","title":"Alcohol Use, Partner Violence, and Depression: A Cluster Randomized Controlled Trial Among Urban South African Mothers Over 3 Years","type":"article-journal","volume":"49"},"uris":["http://www.mendeley.com/documents/?uuid=59a85c9d-7b6a-48c9-94b4-6b8388139b60"]}],"mendeley":{"formattedCitation":"[26]","plainTextFormattedCitation":"[26]","previouslyFormattedCitation":"[26]"},"properties":{"noteIndex":0},"schema":"https://github.com/citation-style-language/schema/raw/master/csl-citation.json"}</w:instrText>
            </w:r>
            <w:r w:rsidR="00BA2E5E" w:rsidRPr="00FC2E86">
              <w:rPr>
                <w:color w:val="000000"/>
                <w:sz w:val="20"/>
                <w:szCs w:val="20"/>
              </w:rPr>
              <w:fldChar w:fldCharType="separate"/>
            </w:r>
            <w:r w:rsidR="00BA2E5E" w:rsidRPr="00FC2E86">
              <w:rPr>
                <w:noProof/>
                <w:color w:val="000000"/>
                <w:sz w:val="20"/>
                <w:szCs w:val="20"/>
              </w:rPr>
              <w:t>[26]</w:t>
            </w:r>
            <w:r w:rsidR="00BA2E5E" w:rsidRPr="00FC2E86">
              <w:rPr>
                <w:color w:val="000000"/>
                <w:sz w:val="20"/>
                <w:szCs w:val="20"/>
              </w:rPr>
              <w:fldChar w:fldCharType="end"/>
            </w:r>
          </w:p>
        </w:tc>
        <w:tc>
          <w:tcPr>
            <w:tcW w:w="1813" w:type="dxa"/>
          </w:tcPr>
          <w:p w14:paraId="11328AAE" w14:textId="77777777" w:rsidR="001416EA" w:rsidRPr="00FC2E86" w:rsidRDefault="001416EA" w:rsidP="001D2B01">
            <w:pPr>
              <w:pStyle w:val="BodyText"/>
              <w:ind w:left="0" w:right="137"/>
              <w:jc w:val="left"/>
              <w:rPr>
                <w:sz w:val="20"/>
                <w:szCs w:val="20"/>
                <w:lang w:val="en-ID"/>
              </w:rPr>
            </w:pPr>
            <w:r w:rsidRPr="00FC2E86">
              <w:rPr>
                <w:color w:val="000000"/>
                <w:sz w:val="20"/>
                <w:szCs w:val="20"/>
              </w:rPr>
              <w:t>South Africa (peri-urban)</w:t>
            </w:r>
          </w:p>
        </w:tc>
        <w:tc>
          <w:tcPr>
            <w:tcW w:w="1671" w:type="dxa"/>
          </w:tcPr>
          <w:p w14:paraId="5AFEE2EA" w14:textId="77777777" w:rsidR="001416EA" w:rsidRPr="001050D8" w:rsidRDefault="001416EA" w:rsidP="001D2B01">
            <w:pPr>
              <w:pStyle w:val="BodyText"/>
              <w:ind w:left="0" w:right="137"/>
              <w:jc w:val="left"/>
              <w:rPr>
                <w:sz w:val="20"/>
                <w:szCs w:val="20"/>
                <w:lang w:val="en-ID"/>
              </w:rPr>
            </w:pPr>
            <w:r w:rsidRPr="001050D8">
              <w:rPr>
                <w:color w:val="000000"/>
                <w:sz w:val="20"/>
                <w:szCs w:val="20"/>
              </w:rPr>
              <w:t xml:space="preserve">Cluster </w:t>
            </w:r>
            <w:r>
              <w:rPr>
                <w:color w:val="000000"/>
                <w:sz w:val="20"/>
                <w:szCs w:val="20"/>
              </w:rPr>
              <w:t>RCT</w:t>
            </w:r>
          </w:p>
        </w:tc>
        <w:tc>
          <w:tcPr>
            <w:tcW w:w="801" w:type="dxa"/>
            <w:tcBorders>
              <w:top w:val="nil"/>
              <w:left w:val="nil"/>
              <w:bottom w:val="nil"/>
              <w:right w:val="nil"/>
            </w:tcBorders>
          </w:tcPr>
          <w:p w14:paraId="7F542390" w14:textId="77777777" w:rsidR="001416EA" w:rsidRPr="001050D8" w:rsidRDefault="001416EA" w:rsidP="001D2B01">
            <w:pPr>
              <w:pStyle w:val="BodyText"/>
              <w:ind w:left="0" w:right="137"/>
              <w:jc w:val="left"/>
              <w:rPr>
                <w:sz w:val="20"/>
                <w:szCs w:val="20"/>
                <w:lang w:val="en-ID"/>
              </w:rPr>
            </w:pPr>
            <w:r w:rsidRPr="001050D8">
              <w:rPr>
                <w:color w:val="000000"/>
                <w:sz w:val="20"/>
                <w:szCs w:val="20"/>
              </w:rPr>
              <w:t>1086</w:t>
            </w:r>
          </w:p>
        </w:tc>
        <w:tc>
          <w:tcPr>
            <w:tcW w:w="1407" w:type="dxa"/>
          </w:tcPr>
          <w:p w14:paraId="59E5557B" w14:textId="77777777" w:rsidR="001416EA" w:rsidRPr="001050D8" w:rsidRDefault="001416EA" w:rsidP="001D2B01">
            <w:pPr>
              <w:pStyle w:val="BodyText"/>
              <w:ind w:left="0" w:right="137"/>
              <w:jc w:val="left"/>
              <w:rPr>
                <w:sz w:val="20"/>
                <w:szCs w:val="20"/>
                <w:lang w:val="en-ID"/>
              </w:rPr>
            </w:pPr>
            <w:r w:rsidRPr="001050D8">
              <w:rPr>
                <w:color w:val="000000"/>
                <w:sz w:val="20"/>
                <w:szCs w:val="20"/>
              </w:rPr>
              <w:t>Birth–12 months</w:t>
            </w:r>
          </w:p>
        </w:tc>
        <w:tc>
          <w:tcPr>
            <w:tcW w:w="2223" w:type="dxa"/>
          </w:tcPr>
          <w:p w14:paraId="4E0D276D" w14:textId="77777777" w:rsidR="001416EA" w:rsidRPr="001050D8" w:rsidRDefault="001416EA" w:rsidP="001D2B01">
            <w:pPr>
              <w:pStyle w:val="BodyText"/>
              <w:ind w:left="0" w:right="137"/>
              <w:jc w:val="left"/>
              <w:rPr>
                <w:sz w:val="20"/>
                <w:szCs w:val="20"/>
                <w:lang w:val="en-ID"/>
              </w:rPr>
            </w:pPr>
            <w:r w:rsidRPr="001050D8">
              <w:rPr>
                <w:color w:val="000000"/>
                <w:sz w:val="20"/>
                <w:szCs w:val="20"/>
              </w:rPr>
              <w:t>Antenatal depressive symptoms</w:t>
            </w:r>
          </w:p>
        </w:tc>
      </w:tr>
      <w:tr w:rsidR="002E76E6" w:rsidRPr="001050D8" w14:paraId="79036E32" w14:textId="77777777" w:rsidTr="008F60CE">
        <w:trPr>
          <w:tblCellSpacing w:w="15" w:type="dxa"/>
        </w:trPr>
        <w:tc>
          <w:tcPr>
            <w:tcW w:w="326" w:type="dxa"/>
          </w:tcPr>
          <w:p w14:paraId="5F188025" w14:textId="77777777" w:rsidR="001416EA" w:rsidRPr="001050D8" w:rsidRDefault="001416EA" w:rsidP="001D2B01">
            <w:pPr>
              <w:pStyle w:val="BodyText"/>
              <w:ind w:left="0"/>
              <w:jc w:val="center"/>
              <w:rPr>
                <w:sz w:val="20"/>
                <w:szCs w:val="20"/>
                <w:lang w:val="en-ID"/>
              </w:rPr>
            </w:pPr>
            <w:r>
              <w:rPr>
                <w:sz w:val="20"/>
                <w:szCs w:val="20"/>
                <w:lang w:val="en-ID"/>
              </w:rPr>
              <w:t>7</w:t>
            </w:r>
          </w:p>
        </w:tc>
        <w:tc>
          <w:tcPr>
            <w:tcW w:w="1867" w:type="dxa"/>
          </w:tcPr>
          <w:p w14:paraId="49F8F58A" w14:textId="780A10B8" w:rsidR="001416EA" w:rsidRPr="00FC2E86" w:rsidRDefault="001416EA" w:rsidP="001D2B01">
            <w:pPr>
              <w:pStyle w:val="BodyText"/>
              <w:ind w:left="0" w:right="137"/>
              <w:jc w:val="left"/>
              <w:rPr>
                <w:sz w:val="20"/>
                <w:szCs w:val="20"/>
                <w:lang w:val="en-ID"/>
              </w:rPr>
            </w:pPr>
            <w:r w:rsidRPr="00FC2E86">
              <w:rPr>
                <w:color w:val="000000"/>
                <w:sz w:val="20"/>
                <w:szCs w:val="20"/>
              </w:rPr>
              <w:t>Anato et al., 2016</w:t>
            </w:r>
            <w:r w:rsidR="00BA2E5E" w:rsidRPr="00FC2E86">
              <w:rPr>
                <w:color w:val="000000"/>
                <w:sz w:val="20"/>
                <w:szCs w:val="20"/>
              </w:rPr>
              <w:t xml:space="preserve"> </w:t>
            </w:r>
          </w:p>
        </w:tc>
        <w:tc>
          <w:tcPr>
            <w:tcW w:w="1813" w:type="dxa"/>
          </w:tcPr>
          <w:p w14:paraId="6EF090C3" w14:textId="77777777" w:rsidR="001416EA" w:rsidRPr="00FC2E86" w:rsidRDefault="001416EA" w:rsidP="001D2B01">
            <w:pPr>
              <w:pStyle w:val="BodyText"/>
              <w:ind w:left="0" w:right="137"/>
              <w:jc w:val="left"/>
              <w:rPr>
                <w:sz w:val="20"/>
                <w:szCs w:val="20"/>
                <w:lang w:val="en-ID"/>
              </w:rPr>
            </w:pPr>
            <w:r w:rsidRPr="00FC2E86">
              <w:rPr>
                <w:color w:val="000000"/>
                <w:sz w:val="20"/>
                <w:szCs w:val="20"/>
              </w:rPr>
              <w:t>Rural Ethiopia</w:t>
            </w:r>
          </w:p>
        </w:tc>
        <w:tc>
          <w:tcPr>
            <w:tcW w:w="1671" w:type="dxa"/>
          </w:tcPr>
          <w:p w14:paraId="1DEE7CAE" w14:textId="77777777" w:rsidR="001416EA" w:rsidRPr="001050D8"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6131F228" w14:textId="77777777" w:rsidR="001416EA" w:rsidRPr="001050D8" w:rsidRDefault="001416EA" w:rsidP="001D2B01">
            <w:pPr>
              <w:pStyle w:val="BodyText"/>
              <w:ind w:left="0" w:right="137"/>
              <w:jc w:val="left"/>
              <w:rPr>
                <w:sz w:val="20"/>
                <w:szCs w:val="20"/>
                <w:lang w:val="en-ID"/>
              </w:rPr>
            </w:pPr>
            <w:r w:rsidRPr="001050D8">
              <w:rPr>
                <w:color w:val="000000"/>
                <w:sz w:val="20"/>
                <w:szCs w:val="20"/>
              </w:rPr>
              <w:t>1337</w:t>
            </w:r>
          </w:p>
        </w:tc>
        <w:tc>
          <w:tcPr>
            <w:tcW w:w="1407" w:type="dxa"/>
          </w:tcPr>
          <w:p w14:paraId="5423C54B" w14:textId="77777777" w:rsidR="001416EA" w:rsidRPr="001050D8" w:rsidRDefault="001416EA" w:rsidP="001D2B01">
            <w:pPr>
              <w:pStyle w:val="BodyText"/>
              <w:ind w:left="0" w:right="137"/>
              <w:jc w:val="left"/>
              <w:rPr>
                <w:sz w:val="20"/>
                <w:szCs w:val="20"/>
                <w:lang w:val="en-ID"/>
              </w:rPr>
            </w:pPr>
            <w:r w:rsidRPr="001050D8">
              <w:rPr>
                <w:color w:val="000000"/>
                <w:sz w:val="20"/>
                <w:szCs w:val="20"/>
              </w:rPr>
              <w:t>6–59 months</w:t>
            </w:r>
          </w:p>
        </w:tc>
        <w:tc>
          <w:tcPr>
            <w:tcW w:w="2223" w:type="dxa"/>
          </w:tcPr>
          <w:p w14:paraId="7B54A323" w14:textId="036AA9BD" w:rsidR="001416EA" w:rsidRPr="001050D8" w:rsidRDefault="008F60CE" w:rsidP="001D2B01">
            <w:pPr>
              <w:pStyle w:val="BodyText"/>
              <w:ind w:left="0" w:right="137"/>
              <w:jc w:val="left"/>
              <w:rPr>
                <w:sz w:val="20"/>
                <w:szCs w:val="20"/>
                <w:lang w:val="en-ID"/>
              </w:rPr>
            </w:pPr>
            <w:r>
              <w:rPr>
                <w:color w:val="000000"/>
                <w:sz w:val="20"/>
                <w:szCs w:val="20"/>
              </w:rPr>
              <w:t>CMD</w:t>
            </w:r>
            <w:r w:rsidR="001416EA" w:rsidRPr="001050D8">
              <w:rPr>
                <w:color w:val="000000"/>
                <w:sz w:val="20"/>
                <w:szCs w:val="20"/>
              </w:rPr>
              <w:t xml:space="preserve"> </w:t>
            </w:r>
            <w:r>
              <w:rPr>
                <w:color w:val="000000"/>
                <w:sz w:val="20"/>
                <w:szCs w:val="20"/>
              </w:rPr>
              <w:t>&amp;</w:t>
            </w:r>
            <w:r w:rsidR="001416EA" w:rsidRPr="001050D8">
              <w:rPr>
                <w:color w:val="000000"/>
                <w:sz w:val="20"/>
                <w:szCs w:val="20"/>
              </w:rPr>
              <w:t xml:space="preserve"> functional disability</w:t>
            </w:r>
          </w:p>
        </w:tc>
      </w:tr>
      <w:tr w:rsidR="002E76E6" w:rsidRPr="001050D8" w14:paraId="161D8033" w14:textId="77777777" w:rsidTr="008F60CE">
        <w:trPr>
          <w:tblCellSpacing w:w="15" w:type="dxa"/>
        </w:trPr>
        <w:tc>
          <w:tcPr>
            <w:tcW w:w="326" w:type="dxa"/>
          </w:tcPr>
          <w:p w14:paraId="13A7775E" w14:textId="77777777" w:rsidR="001416EA" w:rsidRPr="001050D8" w:rsidRDefault="001416EA" w:rsidP="001D2B01">
            <w:pPr>
              <w:pStyle w:val="BodyText"/>
              <w:ind w:left="0"/>
              <w:jc w:val="center"/>
              <w:rPr>
                <w:sz w:val="20"/>
                <w:szCs w:val="20"/>
                <w:lang w:val="en-ID"/>
              </w:rPr>
            </w:pPr>
            <w:r>
              <w:rPr>
                <w:sz w:val="20"/>
                <w:szCs w:val="20"/>
                <w:lang w:val="en-ID"/>
              </w:rPr>
              <w:t>8</w:t>
            </w:r>
          </w:p>
        </w:tc>
        <w:tc>
          <w:tcPr>
            <w:tcW w:w="1867" w:type="dxa"/>
          </w:tcPr>
          <w:p w14:paraId="1A9B06BA" w14:textId="30713384" w:rsidR="001416EA" w:rsidRPr="00FC2E86" w:rsidRDefault="001416EA" w:rsidP="001D2B01">
            <w:pPr>
              <w:pStyle w:val="BodyText"/>
              <w:ind w:left="0" w:right="137"/>
              <w:jc w:val="left"/>
              <w:rPr>
                <w:sz w:val="20"/>
                <w:szCs w:val="20"/>
                <w:lang w:val="en-ID"/>
              </w:rPr>
            </w:pPr>
            <w:r w:rsidRPr="00FC2E86">
              <w:rPr>
                <w:color w:val="000000"/>
                <w:sz w:val="20"/>
                <w:szCs w:val="20"/>
              </w:rPr>
              <w:t>Majo et al., 2024</w:t>
            </w:r>
            <w:r w:rsidR="00BA2E5E" w:rsidRPr="00FC2E86">
              <w:rPr>
                <w:color w:val="000000"/>
                <w:sz w:val="20"/>
                <w:szCs w:val="20"/>
              </w:rPr>
              <w:t xml:space="preserve"> </w:t>
            </w:r>
          </w:p>
        </w:tc>
        <w:tc>
          <w:tcPr>
            <w:tcW w:w="1813" w:type="dxa"/>
          </w:tcPr>
          <w:p w14:paraId="485DBC2D" w14:textId="77777777" w:rsidR="001416EA" w:rsidRPr="00FC2E86" w:rsidRDefault="001416EA" w:rsidP="001D2B01">
            <w:pPr>
              <w:pStyle w:val="BodyText"/>
              <w:ind w:left="0" w:right="137"/>
              <w:jc w:val="left"/>
              <w:rPr>
                <w:sz w:val="20"/>
                <w:szCs w:val="20"/>
                <w:lang w:val="en-ID"/>
              </w:rPr>
            </w:pPr>
            <w:r w:rsidRPr="00FC2E86">
              <w:rPr>
                <w:color w:val="000000"/>
                <w:sz w:val="20"/>
                <w:szCs w:val="20"/>
              </w:rPr>
              <w:t>Rural Zimbabwe (SHINE follow-up)</w:t>
            </w:r>
          </w:p>
        </w:tc>
        <w:tc>
          <w:tcPr>
            <w:tcW w:w="1671" w:type="dxa"/>
          </w:tcPr>
          <w:p w14:paraId="4F08E370" w14:textId="77777777" w:rsidR="001416EA" w:rsidRPr="001050D8" w:rsidRDefault="001416EA" w:rsidP="001D2B01">
            <w:pPr>
              <w:pStyle w:val="BodyText"/>
              <w:ind w:left="0"/>
              <w:jc w:val="left"/>
              <w:rPr>
                <w:sz w:val="20"/>
                <w:szCs w:val="20"/>
                <w:lang w:val="en-ID"/>
              </w:rPr>
            </w:pPr>
            <w:r w:rsidRPr="001050D8">
              <w:rPr>
                <w:color w:val="000000"/>
                <w:sz w:val="20"/>
                <w:szCs w:val="20"/>
              </w:rPr>
              <w:t xml:space="preserve">cluster RCT </w:t>
            </w:r>
            <w:r>
              <w:rPr>
                <w:color w:val="000000"/>
                <w:sz w:val="20"/>
                <w:szCs w:val="20"/>
              </w:rPr>
              <w:t>(</w:t>
            </w:r>
            <w:r w:rsidRPr="001050D8">
              <w:rPr>
                <w:color w:val="000000"/>
                <w:sz w:val="20"/>
                <w:szCs w:val="20"/>
              </w:rPr>
              <w:t>Cohort follow-up</w:t>
            </w:r>
            <w:r>
              <w:rPr>
                <w:color w:val="000000"/>
                <w:sz w:val="20"/>
                <w:szCs w:val="20"/>
              </w:rPr>
              <w:t>)</w:t>
            </w:r>
          </w:p>
        </w:tc>
        <w:tc>
          <w:tcPr>
            <w:tcW w:w="801" w:type="dxa"/>
            <w:tcBorders>
              <w:top w:val="nil"/>
              <w:left w:val="nil"/>
              <w:bottom w:val="nil"/>
              <w:right w:val="nil"/>
            </w:tcBorders>
          </w:tcPr>
          <w:p w14:paraId="230A1868" w14:textId="77777777" w:rsidR="001416EA" w:rsidRPr="001050D8" w:rsidRDefault="001416EA" w:rsidP="001D2B01">
            <w:pPr>
              <w:pStyle w:val="BodyText"/>
              <w:ind w:left="0" w:right="137"/>
              <w:jc w:val="left"/>
              <w:rPr>
                <w:sz w:val="20"/>
                <w:szCs w:val="20"/>
                <w:lang w:val="en-ID"/>
              </w:rPr>
            </w:pPr>
            <w:r w:rsidRPr="001050D8">
              <w:rPr>
                <w:color w:val="000000"/>
                <w:sz w:val="20"/>
                <w:szCs w:val="20"/>
              </w:rPr>
              <w:t>3626</w:t>
            </w:r>
          </w:p>
        </w:tc>
        <w:tc>
          <w:tcPr>
            <w:tcW w:w="1407" w:type="dxa"/>
          </w:tcPr>
          <w:p w14:paraId="555703A7" w14:textId="77777777" w:rsidR="001416EA" w:rsidRPr="001050D8" w:rsidRDefault="001416EA" w:rsidP="001D2B01">
            <w:pPr>
              <w:pStyle w:val="BodyText"/>
              <w:ind w:left="0" w:right="137"/>
              <w:jc w:val="left"/>
              <w:rPr>
                <w:sz w:val="20"/>
                <w:szCs w:val="20"/>
                <w:lang w:val="en-ID"/>
              </w:rPr>
            </w:pPr>
            <w:r w:rsidRPr="001050D8">
              <w:rPr>
                <w:color w:val="000000"/>
                <w:sz w:val="20"/>
                <w:szCs w:val="20"/>
              </w:rPr>
              <w:t>~7 years</w:t>
            </w:r>
          </w:p>
        </w:tc>
        <w:tc>
          <w:tcPr>
            <w:tcW w:w="2223" w:type="dxa"/>
          </w:tcPr>
          <w:p w14:paraId="06340E84" w14:textId="77777777" w:rsidR="001416EA" w:rsidRPr="001050D8" w:rsidRDefault="001416EA" w:rsidP="001D2B01">
            <w:pPr>
              <w:pStyle w:val="BodyText"/>
              <w:ind w:left="0" w:right="137"/>
              <w:jc w:val="left"/>
              <w:rPr>
                <w:sz w:val="20"/>
                <w:szCs w:val="20"/>
                <w:lang w:val="en-ID"/>
              </w:rPr>
            </w:pPr>
            <w:r w:rsidRPr="001050D8">
              <w:rPr>
                <w:color w:val="000000"/>
                <w:sz w:val="20"/>
                <w:szCs w:val="20"/>
              </w:rPr>
              <w:t>Antenatal depressive symptoms</w:t>
            </w:r>
          </w:p>
        </w:tc>
      </w:tr>
      <w:tr w:rsidR="002E76E6" w:rsidRPr="001050D8" w14:paraId="4A6BE561" w14:textId="77777777" w:rsidTr="008F60CE">
        <w:trPr>
          <w:tblCellSpacing w:w="15" w:type="dxa"/>
        </w:trPr>
        <w:tc>
          <w:tcPr>
            <w:tcW w:w="326" w:type="dxa"/>
          </w:tcPr>
          <w:p w14:paraId="04CBD862" w14:textId="77777777" w:rsidR="001416EA" w:rsidRPr="001050D8" w:rsidRDefault="001416EA" w:rsidP="001D2B01">
            <w:pPr>
              <w:pStyle w:val="BodyText"/>
              <w:ind w:left="0"/>
              <w:jc w:val="center"/>
              <w:rPr>
                <w:sz w:val="20"/>
                <w:szCs w:val="20"/>
                <w:lang w:val="en-ID"/>
              </w:rPr>
            </w:pPr>
            <w:r>
              <w:rPr>
                <w:sz w:val="20"/>
                <w:szCs w:val="20"/>
                <w:lang w:val="en-ID"/>
              </w:rPr>
              <w:t>9</w:t>
            </w:r>
          </w:p>
        </w:tc>
        <w:tc>
          <w:tcPr>
            <w:tcW w:w="1867" w:type="dxa"/>
          </w:tcPr>
          <w:p w14:paraId="1B38CF64" w14:textId="372F333B" w:rsidR="001416EA" w:rsidRPr="00FC2E86" w:rsidRDefault="001416EA" w:rsidP="001D2B01">
            <w:pPr>
              <w:pStyle w:val="BodyText"/>
              <w:ind w:left="0" w:right="137"/>
              <w:jc w:val="left"/>
              <w:rPr>
                <w:sz w:val="20"/>
                <w:szCs w:val="20"/>
                <w:lang w:val="en-ID"/>
              </w:rPr>
            </w:pPr>
            <w:r w:rsidRPr="00FC2E86">
              <w:rPr>
                <w:color w:val="000000"/>
                <w:sz w:val="20"/>
                <w:szCs w:val="20"/>
              </w:rPr>
              <w:t>Bhopal et al., 2019</w:t>
            </w:r>
            <w:r w:rsidR="002E76E6" w:rsidRPr="00FC2E86">
              <w:rPr>
                <w:color w:val="000000"/>
                <w:sz w:val="20"/>
                <w:szCs w:val="20"/>
              </w:rPr>
              <w:t xml:space="preserve"> </w:t>
            </w:r>
          </w:p>
        </w:tc>
        <w:tc>
          <w:tcPr>
            <w:tcW w:w="1813" w:type="dxa"/>
          </w:tcPr>
          <w:p w14:paraId="6D78F41C" w14:textId="77777777" w:rsidR="001416EA" w:rsidRPr="00FC2E86" w:rsidRDefault="001416EA" w:rsidP="001D2B01">
            <w:pPr>
              <w:pStyle w:val="BodyText"/>
              <w:ind w:left="0" w:right="137"/>
              <w:jc w:val="left"/>
              <w:rPr>
                <w:sz w:val="20"/>
                <w:szCs w:val="20"/>
                <w:lang w:val="en-ID"/>
              </w:rPr>
            </w:pPr>
            <w:r w:rsidRPr="00FC2E86">
              <w:rPr>
                <w:color w:val="000000"/>
                <w:sz w:val="20"/>
                <w:szCs w:val="20"/>
              </w:rPr>
              <w:t>Rural India (SPRING-ELS)</w:t>
            </w:r>
          </w:p>
        </w:tc>
        <w:tc>
          <w:tcPr>
            <w:tcW w:w="1671" w:type="dxa"/>
          </w:tcPr>
          <w:p w14:paraId="5439CCA2" w14:textId="77777777" w:rsidR="001416EA" w:rsidRPr="001050D8" w:rsidRDefault="001416EA" w:rsidP="008F60CE">
            <w:pPr>
              <w:pStyle w:val="BodyText"/>
              <w:ind w:left="0"/>
              <w:jc w:val="left"/>
              <w:rPr>
                <w:sz w:val="20"/>
                <w:szCs w:val="20"/>
                <w:lang w:val="en-ID"/>
              </w:rPr>
            </w:pPr>
            <w:r w:rsidRPr="001050D8">
              <w:rPr>
                <w:color w:val="000000"/>
                <w:sz w:val="20"/>
                <w:szCs w:val="20"/>
              </w:rPr>
              <w:t xml:space="preserve">cluster RCT </w:t>
            </w:r>
            <w:r>
              <w:rPr>
                <w:color w:val="000000"/>
                <w:sz w:val="20"/>
                <w:szCs w:val="20"/>
              </w:rPr>
              <w:t>(</w:t>
            </w:r>
            <w:r w:rsidRPr="001050D8">
              <w:rPr>
                <w:color w:val="000000"/>
                <w:sz w:val="20"/>
                <w:szCs w:val="20"/>
              </w:rPr>
              <w:t>Cohort follow-up</w:t>
            </w:r>
            <w:r>
              <w:rPr>
                <w:color w:val="000000"/>
                <w:sz w:val="20"/>
                <w:szCs w:val="20"/>
              </w:rPr>
              <w:t>)</w:t>
            </w:r>
          </w:p>
        </w:tc>
        <w:tc>
          <w:tcPr>
            <w:tcW w:w="801" w:type="dxa"/>
            <w:tcBorders>
              <w:top w:val="nil"/>
              <w:left w:val="nil"/>
              <w:bottom w:val="nil"/>
              <w:right w:val="nil"/>
            </w:tcBorders>
          </w:tcPr>
          <w:p w14:paraId="486C436F" w14:textId="77777777" w:rsidR="001416EA" w:rsidRPr="001050D8" w:rsidRDefault="001416EA" w:rsidP="001D2B01">
            <w:pPr>
              <w:pStyle w:val="BodyText"/>
              <w:ind w:left="0" w:right="137"/>
              <w:jc w:val="left"/>
              <w:rPr>
                <w:sz w:val="20"/>
                <w:szCs w:val="20"/>
                <w:lang w:val="en-ID"/>
              </w:rPr>
            </w:pPr>
            <w:r w:rsidRPr="001050D8">
              <w:rPr>
                <w:color w:val="000000"/>
                <w:sz w:val="20"/>
                <w:szCs w:val="20"/>
              </w:rPr>
              <w:t>363</w:t>
            </w:r>
          </w:p>
        </w:tc>
        <w:tc>
          <w:tcPr>
            <w:tcW w:w="1407" w:type="dxa"/>
          </w:tcPr>
          <w:p w14:paraId="7C63D854" w14:textId="77777777" w:rsidR="001416EA" w:rsidRPr="001050D8" w:rsidRDefault="001416EA" w:rsidP="001D2B01">
            <w:pPr>
              <w:pStyle w:val="BodyText"/>
              <w:ind w:left="0" w:right="137"/>
              <w:jc w:val="left"/>
              <w:rPr>
                <w:sz w:val="20"/>
                <w:szCs w:val="20"/>
                <w:lang w:val="en-ID"/>
              </w:rPr>
            </w:pPr>
            <w:r w:rsidRPr="001050D8">
              <w:rPr>
                <w:color w:val="000000"/>
                <w:sz w:val="20"/>
                <w:szCs w:val="20"/>
              </w:rPr>
              <w:t>12–18 months</w:t>
            </w:r>
          </w:p>
        </w:tc>
        <w:tc>
          <w:tcPr>
            <w:tcW w:w="2223" w:type="dxa"/>
          </w:tcPr>
          <w:p w14:paraId="1D6F1B02" w14:textId="77777777" w:rsidR="001416EA" w:rsidRPr="001050D8" w:rsidRDefault="001416EA" w:rsidP="001D2B01">
            <w:pPr>
              <w:pStyle w:val="BodyText"/>
              <w:ind w:left="0" w:right="137"/>
              <w:jc w:val="left"/>
              <w:rPr>
                <w:sz w:val="20"/>
                <w:szCs w:val="20"/>
                <w:lang w:val="en-ID"/>
              </w:rPr>
            </w:pPr>
            <w:r w:rsidRPr="001050D8">
              <w:rPr>
                <w:color w:val="000000"/>
                <w:sz w:val="20"/>
                <w:szCs w:val="20"/>
              </w:rPr>
              <w:t>Chronic stress and CMD symptoms</w:t>
            </w:r>
          </w:p>
        </w:tc>
      </w:tr>
      <w:tr w:rsidR="002E76E6" w:rsidRPr="001050D8" w14:paraId="3329A849" w14:textId="77777777" w:rsidTr="008F60CE">
        <w:trPr>
          <w:tblCellSpacing w:w="15" w:type="dxa"/>
        </w:trPr>
        <w:tc>
          <w:tcPr>
            <w:tcW w:w="326" w:type="dxa"/>
          </w:tcPr>
          <w:p w14:paraId="284BA949" w14:textId="77777777" w:rsidR="001416EA" w:rsidRPr="001050D8" w:rsidRDefault="001416EA" w:rsidP="001D2B01">
            <w:pPr>
              <w:pStyle w:val="BodyText"/>
              <w:ind w:left="0"/>
              <w:jc w:val="center"/>
              <w:rPr>
                <w:sz w:val="20"/>
                <w:szCs w:val="20"/>
                <w:lang w:val="en-ID"/>
              </w:rPr>
            </w:pPr>
            <w:r>
              <w:rPr>
                <w:sz w:val="20"/>
                <w:szCs w:val="20"/>
                <w:lang w:val="en-ID"/>
              </w:rPr>
              <w:t>10</w:t>
            </w:r>
          </w:p>
        </w:tc>
        <w:tc>
          <w:tcPr>
            <w:tcW w:w="1867" w:type="dxa"/>
          </w:tcPr>
          <w:p w14:paraId="79AA1056" w14:textId="150B4CE7" w:rsidR="001416EA" w:rsidRPr="00FC2E86" w:rsidRDefault="001416EA" w:rsidP="001D2B01">
            <w:pPr>
              <w:pStyle w:val="BodyText"/>
              <w:ind w:left="0" w:right="137"/>
              <w:jc w:val="left"/>
              <w:rPr>
                <w:sz w:val="20"/>
                <w:szCs w:val="20"/>
                <w:lang w:val="en-ID"/>
              </w:rPr>
            </w:pPr>
            <w:r w:rsidRPr="00FC2E86">
              <w:rPr>
                <w:color w:val="000000"/>
                <w:sz w:val="20"/>
                <w:szCs w:val="20"/>
              </w:rPr>
              <w:t>Anato et al., 2020</w:t>
            </w:r>
            <w:r w:rsidR="002E76E6" w:rsidRPr="00FC2E86">
              <w:rPr>
                <w:color w:val="000000"/>
                <w:sz w:val="20"/>
                <w:szCs w:val="20"/>
              </w:rPr>
              <w:t xml:space="preserve"> </w:t>
            </w:r>
            <w:r w:rsidR="002E76E6" w:rsidRPr="00FC2E86">
              <w:rPr>
                <w:color w:val="000000"/>
                <w:sz w:val="20"/>
                <w:szCs w:val="20"/>
              </w:rPr>
              <w:fldChar w:fldCharType="begin" w:fldLock="1"/>
            </w:r>
            <w:r w:rsidR="002E76E6" w:rsidRPr="00FC2E86">
              <w:rPr>
                <w:color w:val="000000"/>
                <w:sz w:val="20"/>
                <w:szCs w:val="20"/>
              </w:rPr>
              <w:instrText>ADDIN CSL_CITATION {"citationItems":[{"id":"ITEM-1","itemData":{"DOI":"10.1111/mcn.12934","author":[{"dropping-particle":"","family":"Anato","given":"Anchamo","non-dropping-particle":"","parse-names":false,"suffix":""},{"dropping-particle":"","family":"Tafese","given":"Zelalem","non-dropping-particle":"","parse-names":false,"suffix":""},{"dropping-particle":"","family":"Stoecker","given":"Barbara J","non-dropping-particle":"","parse-names":false,"suffix":""}],"id":"ITEM-1","issue":"November 2019","issued":{"date-parts":[["2020"]]},"page":"1-9","title":"Maternal depression is associated with child undernutrition : A cross-sectional study in Ethiopia","type":"article-journal"},"uris":["http://www.mendeley.com/documents/?uuid=dc9a9f4c-c61d-4651-9960-49c45fd1d277"]}],"mendeley":{"formattedCitation":"[27]","plainTextFormattedCitation":"[27]","previouslyFormattedCitation":"[27]"},"properties":{"noteIndex":0},"schema":"https://github.com/citation-style-language/schema/raw/master/csl-citation.json"}</w:instrText>
            </w:r>
            <w:r w:rsidR="002E76E6" w:rsidRPr="00FC2E86">
              <w:rPr>
                <w:color w:val="000000"/>
                <w:sz w:val="20"/>
                <w:szCs w:val="20"/>
              </w:rPr>
              <w:fldChar w:fldCharType="separate"/>
            </w:r>
            <w:r w:rsidR="002E76E6" w:rsidRPr="00FC2E86">
              <w:rPr>
                <w:noProof/>
                <w:color w:val="000000"/>
                <w:sz w:val="20"/>
                <w:szCs w:val="20"/>
              </w:rPr>
              <w:t>[27]</w:t>
            </w:r>
            <w:r w:rsidR="002E76E6" w:rsidRPr="00FC2E86">
              <w:rPr>
                <w:color w:val="000000"/>
                <w:sz w:val="20"/>
                <w:szCs w:val="20"/>
              </w:rPr>
              <w:fldChar w:fldCharType="end"/>
            </w:r>
          </w:p>
        </w:tc>
        <w:tc>
          <w:tcPr>
            <w:tcW w:w="1813" w:type="dxa"/>
          </w:tcPr>
          <w:p w14:paraId="0C41A3A3" w14:textId="77777777" w:rsidR="001416EA" w:rsidRPr="00FC2E86" w:rsidRDefault="001416EA" w:rsidP="001D2B01">
            <w:pPr>
              <w:pStyle w:val="BodyText"/>
              <w:ind w:left="0" w:right="137"/>
              <w:jc w:val="left"/>
              <w:rPr>
                <w:sz w:val="20"/>
                <w:szCs w:val="20"/>
                <w:lang w:val="en-ID"/>
              </w:rPr>
            </w:pPr>
            <w:r w:rsidRPr="00FC2E86">
              <w:rPr>
                <w:color w:val="000000"/>
                <w:sz w:val="20"/>
                <w:szCs w:val="20"/>
              </w:rPr>
              <w:t>Northern Ethiopia (Meket District)</w:t>
            </w:r>
          </w:p>
        </w:tc>
        <w:tc>
          <w:tcPr>
            <w:tcW w:w="1671" w:type="dxa"/>
          </w:tcPr>
          <w:p w14:paraId="4D2F6960" w14:textId="77777777" w:rsidR="001416EA" w:rsidRPr="001050D8" w:rsidRDefault="001416EA" w:rsidP="001D2B01">
            <w:pPr>
              <w:pStyle w:val="BodyText"/>
              <w:ind w:left="0" w:right="137"/>
              <w:jc w:val="left"/>
              <w:rPr>
                <w:sz w:val="20"/>
                <w:szCs w:val="20"/>
                <w:lang w:val="en-ID"/>
              </w:rPr>
            </w:pPr>
            <w:r w:rsidRPr="001050D8">
              <w:rPr>
                <w:color w:val="000000"/>
                <w:sz w:val="20"/>
                <w:szCs w:val="20"/>
              </w:rPr>
              <w:t>Community-cross-sectional</w:t>
            </w:r>
          </w:p>
        </w:tc>
        <w:tc>
          <w:tcPr>
            <w:tcW w:w="801" w:type="dxa"/>
            <w:tcBorders>
              <w:top w:val="nil"/>
              <w:left w:val="nil"/>
              <w:bottom w:val="nil"/>
              <w:right w:val="nil"/>
            </w:tcBorders>
          </w:tcPr>
          <w:p w14:paraId="2EEA5474" w14:textId="77777777" w:rsidR="001416EA" w:rsidRPr="001050D8" w:rsidRDefault="001416EA" w:rsidP="001D2B01">
            <w:pPr>
              <w:pStyle w:val="BodyText"/>
              <w:ind w:left="0" w:right="137"/>
              <w:jc w:val="left"/>
              <w:rPr>
                <w:sz w:val="20"/>
                <w:szCs w:val="20"/>
                <w:lang w:val="en-ID"/>
              </w:rPr>
            </w:pPr>
            <w:r w:rsidRPr="001050D8">
              <w:rPr>
                <w:color w:val="000000"/>
                <w:sz w:val="20"/>
                <w:szCs w:val="20"/>
              </w:rPr>
              <w:t>232</w:t>
            </w:r>
          </w:p>
        </w:tc>
        <w:tc>
          <w:tcPr>
            <w:tcW w:w="1407" w:type="dxa"/>
          </w:tcPr>
          <w:p w14:paraId="6EB6B20A" w14:textId="77777777" w:rsidR="001416EA" w:rsidRPr="001050D8" w:rsidRDefault="001416EA" w:rsidP="001D2B01">
            <w:pPr>
              <w:pStyle w:val="BodyText"/>
              <w:ind w:left="0" w:right="137"/>
              <w:jc w:val="left"/>
              <w:rPr>
                <w:sz w:val="20"/>
                <w:szCs w:val="20"/>
                <w:lang w:val="en-ID"/>
              </w:rPr>
            </w:pPr>
            <w:r w:rsidRPr="001050D8">
              <w:rPr>
                <w:color w:val="000000"/>
                <w:sz w:val="20"/>
                <w:szCs w:val="20"/>
              </w:rPr>
              <w:t>5–10 months</w:t>
            </w:r>
          </w:p>
        </w:tc>
        <w:tc>
          <w:tcPr>
            <w:tcW w:w="2223" w:type="dxa"/>
          </w:tcPr>
          <w:p w14:paraId="71D929E8" w14:textId="77777777" w:rsidR="001416EA" w:rsidRPr="001050D8" w:rsidRDefault="001416EA" w:rsidP="001D2B01">
            <w:pPr>
              <w:pStyle w:val="BodyText"/>
              <w:ind w:left="0" w:right="137"/>
              <w:jc w:val="left"/>
              <w:rPr>
                <w:sz w:val="20"/>
                <w:szCs w:val="20"/>
                <w:lang w:val="en-ID"/>
              </w:rPr>
            </w:pPr>
            <w:r w:rsidRPr="001050D8">
              <w:rPr>
                <w:color w:val="000000"/>
                <w:sz w:val="20"/>
                <w:szCs w:val="20"/>
              </w:rPr>
              <w:t>Postnatal depressive symptoms</w:t>
            </w:r>
          </w:p>
        </w:tc>
      </w:tr>
      <w:tr w:rsidR="002E76E6" w:rsidRPr="001050D8" w14:paraId="779C6291" w14:textId="77777777" w:rsidTr="008F60CE">
        <w:trPr>
          <w:tblCellSpacing w:w="15" w:type="dxa"/>
        </w:trPr>
        <w:tc>
          <w:tcPr>
            <w:tcW w:w="326" w:type="dxa"/>
          </w:tcPr>
          <w:p w14:paraId="6029CDDC" w14:textId="77777777" w:rsidR="001416EA" w:rsidRPr="001050D8" w:rsidRDefault="001416EA" w:rsidP="001D2B01">
            <w:pPr>
              <w:pStyle w:val="BodyText"/>
              <w:ind w:left="0"/>
              <w:jc w:val="center"/>
              <w:rPr>
                <w:sz w:val="20"/>
                <w:szCs w:val="20"/>
                <w:lang w:val="en-ID"/>
              </w:rPr>
            </w:pPr>
            <w:r>
              <w:rPr>
                <w:sz w:val="20"/>
                <w:szCs w:val="20"/>
                <w:lang w:val="en-ID"/>
              </w:rPr>
              <w:t>11</w:t>
            </w:r>
          </w:p>
        </w:tc>
        <w:tc>
          <w:tcPr>
            <w:tcW w:w="1867" w:type="dxa"/>
          </w:tcPr>
          <w:p w14:paraId="3ECB6CDB" w14:textId="3ACDA9DF" w:rsidR="001416EA" w:rsidRPr="00FC2E86" w:rsidRDefault="001416EA" w:rsidP="001D2B01">
            <w:pPr>
              <w:pStyle w:val="BodyText"/>
              <w:ind w:left="0" w:right="137"/>
              <w:jc w:val="left"/>
              <w:rPr>
                <w:sz w:val="20"/>
                <w:szCs w:val="20"/>
                <w:lang w:val="en-ID"/>
              </w:rPr>
            </w:pPr>
            <w:r w:rsidRPr="00FC2E86">
              <w:rPr>
                <w:color w:val="000000"/>
                <w:sz w:val="20"/>
                <w:szCs w:val="20"/>
              </w:rPr>
              <w:t>Wemakor &amp; Iddrisu, 2018</w:t>
            </w:r>
            <w:r w:rsidR="002E76E6" w:rsidRPr="00FC2E86">
              <w:rPr>
                <w:color w:val="000000"/>
                <w:sz w:val="20"/>
                <w:szCs w:val="20"/>
              </w:rPr>
              <w:t xml:space="preserve"> </w:t>
            </w:r>
            <w:r w:rsidR="002E76E6" w:rsidRPr="00FC2E86">
              <w:rPr>
                <w:color w:val="000000"/>
                <w:sz w:val="20"/>
                <w:szCs w:val="20"/>
              </w:rPr>
              <w:fldChar w:fldCharType="begin" w:fldLock="1"/>
            </w:r>
            <w:r w:rsidR="002E76E6" w:rsidRPr="00FC2E86">
              <w:rPr>
                <w:color w:val="000000"/>
                <w:sz w:val="20"/>
                <w:szCs w:val="20"/>
              </w:rPr>
              <w:instrText>ADDIN CSL_CITATION {"citationItems":[{"id":"ITEM-1","itemData":{"DOI":"10.1186/s12889-016-3558-z","ISSN":"1471-2458","author":[{"dropping-particle":"","family":"Wemakor","given":"Anthony","non-dropping-particle":"","parse-names":false,"suffix":""},{"dropping-particle":"","family":"Mensah","given":"Kofi Akohene","non-dropping-particle":"","parse-names":false,"suffix":""}],"container-title":"BMC Public Health","id":"ITEM-1","issued":{"date-parts":[["2016"]]},"page":"1-7","publisher":"BMC Public Health","title":"Association between maternal depression and child stunting in Northern Ghana : a cross-sectional study","type":"article-journal"},"uris":["http://www.mendeley.com/documents/?uuid=132fe0b6-2fa3-4631-8d76-dfc91671d298"]}],"mendeley":{"formattedCitation":"[23]","plainTextFormattedCitation":"[23]","previouslyFormattedCitation":"[23]"},"properties":{"noteIndex":0},"schema":"https://github.com/citation-style-language/schema/raw/master/csl-citation.json"}</w:instrText>
            </w:r>
            <w:r w:rsidR="002E76E6" w:rsidRPr="00FC2E86">
              <w:rPr>
                <w:color w:val="000000"/>
                <w:sz w:val="20"/>
                <w:szCs w:val="20"/>
              </w:rPr>
              <w:fldChar w:fldCharType="separate"/>
            </w:r>
            <w:r w:rsidR="002E76E6" w:rsidRPr="00FC2E86">
              <w:rPr>
                <w:noProof/>
                <w:color w:val="000000"/>
                <w:sz w:val="20"/>
                <w:szCs w:val="20"/>
              </w:rPr>
              <w:t>[23]</w:t>
            </w:r>
            <w:r w:rsidR="002E76E6" w:rsidRPr="00FC2E86">
              <w:rPr>
                <w:color w:val="000000"/>
                <w:sz w:val="20"/>
                <w:szCs w:val="20"/>
              </w:rPr>
              <w:fldChar w:fldCharType="end"/>
            </w:r>
          </w:p>
        </w:tc>
        <w:tc>
          <w:tcPr>
            <w:tcW w:w="1813" w:type="dxa"/>
          </w:tcPr>
          <w:p w14:paraId="1D1BD1AC" w14:textId="77777777" w:rsidR="001416EA" w:rsidRPr="00FC2E86" w:rsidRDefault="001416EA" w:rsidP="001D2B01">
            <w:pPr>
              <w:pStyle w:val="BodyText"/>
              <w:ind w:left="0" w:right="137"/>
              <w:jc w:val="left"/>
              <w:rPr>
                <w:sz w:val="20"/>
                <w:szCs w:val="20"/>
                <w:lang w:val="en-ID"/>
              </w:rPr>
            </w:pPr>
            <w:r w:rsidRPr="00FC2E86">
              <w:rPr>
                <w:color w:val="000000"/>
                <w:sz w:val="20"/>
                <w:szCs w:val="20"/>
              </w:rPr>
              <w:t>Northern Ghana (clinic-based)</w:t>
            </w:r>
          </w:p>
        </w:tc>
        <w:tc>
          <w:tcPr>
            <w:tcW w:w="1671" w:type="dxa"/>
          </w:tcPr>
          <w:p w14:paraId="4F476B3B" w14:textId="77777777" w:rsidR="001416EA" w:rsidRPr="001050D8"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01E995AC" w14:textId="77777777" w:rsidR="001416EA" w:rsidRPr="001050D8" w:rsidRDefault="001416EA" w:rsidP="001D2B01">
            <w:pPr>
              <w:pStyle w:val="BodyText"/>
              <w:ind w:left="0" w:right="137"/>
              <w:jc w:val="left"/>
              <w:rPr>
                <w:sz w:val="20"/>
                <w:szCs w:val="20"/>
                <w:lang w:val="en-ID"/>
              </w:rPr>
            </w:pPr>
            <w:r w:rsidRPr="001050D8">
              <w:rPr>
                <w:color w:val="000000"/>
                <w:sz w:val="20"/>
                <w:szCs w:val="20"/>
              </w:rPr>
              <w:t>282</w:t>
            </w:r>
          </w:p>
        </w:tc>
        <w:tc>
          <w:tcPr>
            <w:tcW w:w="1407" w:type="dxa"/>
          </w:tcPr>
          <w:p w14:paraId="791F95C9" w14:textId="77777777" w:rsidR="001416EA" w:rsidRPr="001050D8" w:rsidRDefault="001416EA" w:rsidP="001D2B01">
            <w:pPr>
              <w:pStyle w:val="BodyText"/>
              <w:ind w:left="0" w:right="137"/>
              <w:jc w:val="left"/>
              <w:rPr>
                <w:sz w:val="20"/>
                <w:szCs w:val="20"/>
                <w:lang w:val="en-ID"/>
              </w:rPr>
            </w:pPr>
            <w:r w:rsidRPr="001050D8">
              <w:rPr>
                <w:color w:val="000000"/>
                <w:sz w:val="20"/>
                <w:szCs w:val="20"/>
              </w:rPr>
              <w:t>6–23 months</w:t>
            </w:r>
          </w:p>
        </w:tc>
        <w:tc>
          <w:tcPr>
            <w:tcW w:w="2223" w:type="dxa"/>
          </w:tcPr>
          <w:p w14:paraId="4BC249F7" w14:textId="77777777" w:rsidR="001416EA" w:rsidRPr="001050D8" w:rsidRDefault="001416EA" w:rsidP="001D2B01">
            <w:pPr>
              <w:pStyle w:val="BodyText"/>
              <w:ind w:left="0" w:right="137"/>
              <w:jc w:val="left"/>
              <w:rPr>
                <w:sz w:val="20"/>
                <w:szCs w:val="20"/>
                <w:lang w:val="en-ID"/>
              </w:rPr>
            </w:pPr>
            <w:r w:rsidRPr="001050D8">
              <w:rPr>
                <w:color w:val="000000"/>
                <w:sz w:val="20"/>
                <w:szCs w:val="20"/>
              </w:rPr>
              <w:t>Depressive symptoms</w:t>
            </w:r>
          </w:p>
        </w:tc>
      </w:tr>
      <w:tr w:rsidR="002E76E6" w:rsidRPr="001050D8" w14:paraId="06C7C2C3" w14:textId="77777777" w:rsidTr="008F60CE">
        <w:trPr>
          <w:tblCellSpacing w:w="15" w:type="dxa"/>
        </w:trPr>
        <w:tc>
          <w:tcPr>
            <w:tcW w:w="326" w:type="dxa"/>
          </w:tcPr>
          <w:p w14:paraId="457E4CB6" w14:textId="77777777" w:rsidR="001416EA" w:rsidRPr="001050D8" w:rsidRDefault="001416EA" w:rsidP="001D2B01">
            <w:pPr>
              <w:pStyle w:val="BodyText"/>
              <w:ind w:left="0"/>
              <w:jc w:val="center"/>
              <w:rPr>
                <w:sz w:val="20"/>
                <w:szCs w:val="20"/>
                <w:lang w:val="en-ID"/>
              </w:rPr>
            </w:pPr>
            <w:r>
              <w:rPr>
                <w:sz w:val="20"/>
                <w:szCs w:val="20"/>
                <w:lang w:val="en-ID"/>
              </w:rPr>
              <w:t>12</w:t>
            </w:r>
          </w:p>
        </w:tc>
        <w:tc>
          <w:tcPr>
            <w:tcW w:w="1867" w:type="dxa"/>
          </w:tcPr>
          <w:p w14:paraId="1951BBA9" w14:textId="30CD764A" w:rsidR="001416EA" w:rsidRPr="00FC2E86" w:rsidRDefault="001416EA" w:rsidP="001D2B01">
            <w:pPr>
              <w:pStyle w:val="BodyText"/>
              <w:ind w:left="0" w:right="137"/>
              <w:jc w:val="left"/>
              <w:rPr>
                <w:sz w:val="20"/>
                <w:szCs w:val="20"/>
                <w:lang w:val="en-ID"/>
              </w:rPr>
            </w:pPr>
            <w:r w:rsidRPr="00FC2E86">
              <w:rPr>
                <w:color w:val="000000"/>
                <w:sz w:val="20"/>
                <w:szCs w:val="20"/>
              </w:rPr>
              <w:t>Uwase et al., 2024</w:t>
            </w:r>
            <w:r w:rsidR="002E76E6" w:rsidRPr="00FC2E86">
              <w:rPr>
                <w:color w:val="000000"/>
                <w:sz w:val="20"/>
                <w:szCs w:val="20"/>
              </w:rPr>
              <w:t xml:space="preserve"> </w:t>
            </w:r>
          </w:p>
        </w:tc>
        <w:tc>
          <w:tcPr>
            <w:tcW w:w="1813" w:type="dxa"/>
          </w:tcPr>
          <w:p w14:paraId="6F98F831" w14:textId="77777777" w:rsidR="001416EA" w:rsidRPr="00FC2E86" w:rsidRDefault="001416EA" w:rsidP="001D2B01">
            <w:pPr>
              <w:pStyle w:val="BodyText"/>
              <w:ind w:left="0" w:right="137"/>
              <w:jc w:val="left"/>
              <w:rPr>
                <w:sz w:val="20"/>
                <w:szCs w:val="20"/>
                <w:lang w:val="en-ID"/>
              </w:rPr>
            </w:pPr>
            <w:r w:rsidRPr="00FC2E86">
              <w:rPr>
                <w:color w:val="000000"/>
                <w:sz w:val="20"/>
                <w:szCs w:val="20"/>
              </w:rPr>
              <w:t>Rwanda (poor households)</w:t>
            </w:r>
          </w:p>
        </w:tc>
        <w:tc>
          <w:tcPr>
            <w:tcW w:w="1671" w:type="dxa"/>
          </w:tcPr>
          <w:p w14:paraId="5A7659AC" w14:textId="77777777" w:rsidR="001416EA" w:rsidRPr="001050D8" w:rsidRDefault="001416EA" w:rsidP="001D2B01">
            <w:pPr>
              <w:pStyle w:val="BodyText"/>
              <w:ind w:left="0" w:right="137"/>
              <w:jc w:val="left"/>
              <w:rPr>
                <w:sz w:val="20"/>
                <w:szCs w:val="20"/>
                <w:lang w:val="en-ID"/>
              </w:rPr>
            </w:pPr>
            <w:r w:rsidRPr="001050D8">
              <w:rPr>
                <w:color w:val="000000"/>
                <w:sz w:val="20"/>
                <w:szCs w:val="20"/>
              </w:rPr>
              <w:t xml:space="preserve">Cross-sectional </w:t>
            </w:r>
            <w:r>
              <w:rPr>
                <w:color w:val="000000"/>
                <w:sz w:val="20"/>
                <w:szCs w:val="20"/>
              </w:rPr>
              <w:t>(PD Study)</w:t>
            </w:r>
          </w:p>
        </w:tc>
        <w:tc>
          <w:tcPr>
            <w:tcW w:w="801" w:type="dxa"/>
            <w:tcBorders>
              <w:top w:val="nil"/>
              <w:left w:val="nil"/>
              <w:bottom w:val="nil"/>
              <w:right w:val="nil"/>
            </w:tcBorders>
          </w:tcPr>
          <w:p w14:paraId="095B0EA7" w14:textId="77777777" w:rsidR="001416EA" w:rsidRPr="001050D8" w:rsidRDefault="001416EA" w:rsidP="001D2B01">
            <w:pPr>
              <w:pStyle w:val="BodyText"/>
              <w:ind w:left="0" w:right="137"/>
              <w:jc w:val="left"/>
              <w:rPr>
                <w:sz w:val="20"/>
                <w:szCs w:val="20"/>
                <w:lang w:val="en-ID"/>
              </w:rPr>
            </w:pPr>
            <w:r w:rsidRPr="001050D8">
              <w:rPr>
                <w:color w:val="000000"/>
                <w:sz w:val="20"/>
                <w:szCs w:val="20"/>
              </w:rPr>
              <w:t>382</w:t>
            </w:r>
          </w:p>
        </w:tc>
        <w:tc>
          <w:tcPr>
            <w:tcW w:w="1407" w:type="dxa"/>
          </w:tcPr>
          <w:p w14:paraId="054DD71E" w14:textId="77777777" w:rsidR="001416EA" w:rsidRPr="001050D8" w:rsidRDefault="001416EA" w:rsidP="001D2B01">
            <w:pPr>
              <w:pStyle w:val="BodyText"/>
              <w:ind w:left="0" w:right="137"/>
              <w:jc w:val="left"/>
              <w:rPr>
                <w:sz w:val="20"/>
                <w:szCs w:val="20"/>
                <w:lang w:val="en-ID"/>
              </w:rPr>
            </w:pPr>
            <w:r w:rsidRPr="001050D8">
              <w:rPr>
                <w:color w:val="000000"/>
                <w:sz w:val="20"/>
                <w:szCs w:val="20"/>
              </w:rPr>
              <w:t>6–59 months</w:t>
            </w:r>
          </w:p>
        </w:tc>
        <w:tc>
          <w:tcPr>
            <w:tcW w:w="2223" w:type="dxa"/>
          </w:tcPr>
          <w:p w14:paraId="16424117" w14:textId="77777777" w:rsidR="001416EA" w:rsidRPr="001050D8" w:rsidRDefault="001416EA" w:rsidP="002449AC">
            <w:pPr>
              <w:pStyle w:val="BodyText"/>
              <w:ind w:left="0" w:right="-38"/>
              <w:jc w:val="left"/>
              <w:rPr>
                <w:sz w:val="20"/>
                <w:szCs w:val="20"/>
                <w:lang w:val="en-ID"/>
              </w:rPr>
            </w:pPr>
            <w:r w:rsidRPr="001050D8">
              <w:rPr>
                <w:color w:val="000000"/>
                <w:sz w:val="20"/>
                <w:szCs w:val="20"/>
              </w:rPr>
              <w:t>Maternal mental wellbeing (absence of CMD)</w:t>
            </w:r>
          </w:p>
        </w:tc>
      </w:tr>
      <w:tr w:rsidR="002E76E6" w:rsidRPr="001050D8" w14:paraId="2CC01E96" w14:textId="77777777" w:rsidTr="008F60CE">
        <w:trPr>
          <w:tblCellSpacing w:w="15" w:type="dxa"/>
        </w:trPr>
        <w:tc>
          <w:tcPr>
            <w:tcW w:w="326" w:type="dxa"/>
          </w:tcPr>
          <w:p w14:paraId="3887572E" w14:textId="77777777" w:rsidR="001416EA" w:rsidRPr="001050D8" w:rsidRDefault="001416EA" w:rsidP="001D2B01">
            <w:pPr>
              <w:pStyle w:val="BodyText"/>
              <w:ind w:left="0"/>
              <w:jc w:val="center"/>
              <w:rPr>
                <w:sz w:val="20"/>
                <w:szCs w:val="20"/>
                <w:lang w:val="en-ID"/>
              </w:rPr>
            </w:pPr>
            <w:r>
              <w:rPr>
                <w:sz w:val="20"/>
                <w:szCs w:val="20"/>
                <w:lang w:val="en-ID"/>
              </w:rPr>
              <w:t>13</w:t>
            </w:r>
          </w:p>
        </w:tc>
        <w:tc>
          <w:tcPr>
            <w:tcW w:w="1867" w:type="dxa"/>
          </w:tcPr>
          <w:p w14:paraId="3B285D39" w14:textId="1123664C" w:rsidR="001416EA" w:rsidRPr="00FC2E86" w:rsidRDefault="001416EA" w:rsidP="001D2B01">
            <w:pPr>
              <w:pStyle w:val="BodyText"/>
              <w:ind w:left="0" w:right="137"/>
              <w:jc w:val="left"/>
              <w:rPr>
                <w:sz w:val="20"/>
                <w:szCs w:val="20"/>
                <w:lang w:val="en-ID"/>
              </w:rPr>
            </w:pPr>
            <w:r w:rsidRPr="00FC2E86">
              <w:rPr>
                <w:color w:val="000000"/>
                <w:sz w:val="20"/>
                <w:szCs w:val="20"/>
              </w:rPr>
              <w:t>Khan et al., 2022</w:t>
            </w:r>
            <w:r w:rsidR="002E76E6" w:rsidRPr="00FC2E86">
              <w:rPr>
                <w:color w:val="000000"/>
                <w:sz w:val="20"/>
                <w:szCs w:val="20"/>
              </w:rPr>
              <w:t xml:space="preserve"> </w:t>
            </w:r>
            <w:r w:rsidR="00E54838" w:rsidRPr="00FC2E86">
              <w:rPr>
                <w:color w:val="000000"/>
                <w:sz w:val="20"/>
                <w:szCs w:val="20"/>
              </w:rPr>
              <w:fldChar w:fldCharType="begin" w:fldLock="1"/>
            </w:r>
            <w:r w:rsidR="00CD0870" w:rsidRPr="00FC2E86">
              <w:rPr>
                <w:color w:val="000000"/>
                <w:sz w:val="20"/>
                <w:szCs w:val="20"/>
              </w:rPr>
              <w:instrText>ADDIN CSL_CITATION {"citationItems":[{"id":"ITEM-1","itemData":{"DOI":"10.1371/journal.pgph.0000871","ISBN":"1111111111","author":[{"dropping-particle":"","family":"Mahmud","given":"Ahad","non-dropping-particle":"","parse-names":false,"suffix":""},{"dropping-particle":"","family":"Id","given":"Khan","non-dropping-particle":"","parse-names":false,"suffix":""}],"container-title":"PLOS GLOBAL PUBLIC HEALTH","id":"ITEM-1","issue":"1","issued":{"date-parts":[["2022"]]},"page":"1-13","title":"Maternal mental health and child nutritional status in an urban slum in Bangladesh : A cross-sectional study","type":"article-journal","volume":"2"},"uris":["http://www.mendeley.com/documents/?uuid=9a3db512-ad7e-48e4-80a3-a4c6ecfc1628"]}],"mendeley":{"formattedCitation":"[28]","plainTextFormattedCitation":"[28]","previouslyFormattedCitation":"[28]"},"properties":{"noteIndex":0},"schema":"https://github.com/citation-style-language/schema/raw/master/csl-citation.json"}</w:instrText>
            </w:r>
            <w:r w:rsidR="00E54838" w:rsidRPr="00FC2E86">
              <w:rPr>
                <w:color w:val="000000"/>
                <w:sz w:val="20"/>
                <w:szCs w:val="20"/>
              </w:rPr>
              <w:fldChar w:fldCharType="separate"/>
            </w:r>
            <w:r w:rsidR="00E54838" w:rsidRPr="00FC2E86">
              <w:rPr>
                <w:noProof/>
                <w:color w:val="000000"/>
                <w:sz w:val="20"/>
                <w:szCs w:val="20"/>
              </w:rPr>
              <w:t>[28]</w:t>
            </w:r>
            <w:r w:rsidR="00E54838" w:rsidRPr="00FC2E86">
              <w:rPr>
                <w:color w:val="000000"/>
                <w:sz w:val="20"/>
                <w:szCs w:val="20"/>
              </w:rPr>
              <w:fldChar w:fldCharType="end"/>
            </w:r>
          </w:p>
        </w:tc>
        <w:tc>
          <w:tcPr>
            <w:tcW w:w="1813" w:type="dxa"/>
          </w:tcPr>
          <w:p w14:paraId="168D218F" w14:textId="77777777" w:rsidR="001416EA" w:rsidRPr="00FC2E86" w:rsidRDefault="001416EA" w:rsidP="001D2B01">
            <w:pPr>
              <w:pStyle w:val="BodyText"/>
              <w:ind w:left="0" w:right="137"/>
              <w:jc w:val="left"/>
              <w:rPr>
                <w:sz w:val="20"/>
                <w:szCs w:val="20"/>
                <w:lang w:val="en-ID"/>
              </w:rPr>
            </w:pPr>
            <w:r w:rsidRPr="00FC2E86">
              <w:rPr>
                <w:color w:val="000000"/>
                <w:sz w:val="20"/>
                <w:szCs w:val="20"/>
              </w:rPr>
              <w:t>Dhaka, Bangladesh (urban slum)</w:t>
            </w:r>
          </w:p>
        </w:tc>
        <w:tc>
          <w:tcPr>
            <w:tcW w:w="1671" w:type="dxa"/>
          </w:tcPr>
          <w:p w14:paraId="3F4D3A39" w14:textId="77777777" w:rsidR="001416EA" w:rsidRPr="001050D8" w:rsidRDefault="001416EA" w:rsidP="008F60CE">
            <w:pPr>
              <w:pStyle w:val="BodyText"/>
              <w:tabs>
                <w:tab w:val="left" w:pos="1109"/>
              </w:tabs>
              <w:ind w:left="0" w:right="137"/>
              <w:jc w:val="left"/>
              <w:rPr>
                <w:sz w:val="20"/>
                <w:szCs w:val="20"/>
                <w:lang w:val="en-ID"/>
              </w:rPr>
            </w:pPr>
            <w:r w:rsidRPr="001050D8">
              <w:rPr>
                <w:color w:val="000000"/>
                <w:sz w:val="20"/>
                <w:szCs w:val="20"/>
              </w:rPr>
              <w:t>Cross-sectional</w:t>
            </w:r>
          </w:p>
        </w:tc>
        <w:tc>
          <w:tcPr>
            <w:tcW w:w="801" w:type="dxa"/>
            <w:tcBorders>
              <w:top w:val="nil"/>
              <w:left w:val="nil"/>
              <w:bottom w:val="nil"/>
              <w:right w:val="nil"/>
            </w:tcBorders>
          </w:tcPr>
          <w:p w14:paraId="10BF7D4B" w14:textId="77777777" w:rsidR="001416EA" w:rsidRPr="001050D8" w:rsidRDefault="001416EA" w:rsidP="001D2B01">
            <w:pPr>
              <w:pStyle w:val="BodyText"/>
              <w:ind w:left="0" w:right="137"/>
              <w:jc w:val="left"/>
              <w:rPr>
                <w:sz w:val="20"/>
                <w:szCs w:val="20"/>
                <w:lang w:val="en-ID"/>
              </w:rPr>
            </w:pPr>
            <w:r w:rsidRPr="001050D8">
              <w:rPr>
                <w:color w:val="000000"/>
                <w:sz w:val="20"/>
                <w:szCs w:val="20"/>
              </w:rPr>
              <w:t>262</w:t>
            </w:r>
          </w:p>
        </w:tc>
        <w:tc>
          <w:tcPr>
            <w:tcW w:w="1407" w:type="dxa"/>
          </w:tcPr>
          <w:p w14:paraId="1D365EE5" w14:textId="77777777" w:rsidR="001416EA" w:rsidRPr="001050D8" w:rsidRDefault="001416EA" w:rsidP="001D2B01">
            <w:pPr>
              <w:pStyle w:val="BodyText"/>
              <w:ind w:left="0" w:right="137"/>
              <w:jc w:val="left"/>
              <w:rPr>
                <w:sz w:val="20"/>
                <w:szCs w:val="20"/>
                <w:lang w:val="en-ID"/>
              </w:rPr>
            </w:pPr>
            <w:r w:rsidRPr="001050D8">
              <w:rPr>
                <w:color w:val="000000"/>
                <w:sz w:val="20"/>
                <w:szCs w:val="20"/>
              </w:rPr>
              <w:t>6–59 months</w:t>
            </w:r>
          </w:p>
        </w:tc>
        <w:tc>
          <w:tcPr>
            <w:tcW w:w="2223" w:type="dxa"/>
          </w:tcPr>
          <w:p w14:paraId="49E336F5" w14:textId="77777777" w:rsidR="001416EA" w:rsidRPr="001050D8" w:rsidRDefault="001416EA" w:rsidP="001D2B01">
            <w:pPr>
              <w:pStyle w:val="BodyText"/>
              <w:ind w:left="0" w:right="137"/>
              <w:jc w:val="left"/>
              <w:rPr>
                <w:sz w:val="20"/>
                <w:szCs w:val="20"/>
                <w:lang w:val="en-ID"/>
              </w:rPr>
            </w:pPr>
            <w:r w:rsidRPr="001050D8">
              <w:rPr>
                <w:color w:val="000000"/>
                <w:sz w:val="20"/>
                <w:szCs w:val="20"/>
              </w:rPr>
              <w:t>Depression and anxiety</w:t>
            </w:r>
          </w:p>
        </w:tc>
      </w:tr>
      <w:tr w:rsidR="002E76E6" w:rsidRPr="001050D8" w14:paraId="04C7B025" w14:textId="77777777" w:rsidTr="008F60CE">
        <w:trPr>
          <w:tblCellSpacing w:w="15" w:type="dxa"/>
        </w:trPr>
        <w:tc>
          <w:tcPr>
            <w:tcW w:w="326" w:type="dxa"/>
          </w:tcPr>
          <w:p w14:paraId="61622234" w14:textId="77777777" w:rsidR="001416EA" w:rsidRPr="001050D8" w:rsidRDefault="001416EA" w:rsidP="001D2B01">
            <w:pPr>
              <w:pStyle w:val="BodyText"/>
              <w:ind w:left="0"/>
              <w:jc w:val="center"/>
              <w:rPr>
                <w:sz w:val="20"/>
                <w:szCs w:val="20"/>
                <w:lang w:val="en-ID"/>
              </w:rPr>
            </w:pPr>
            <w:r>
              <w:rPr>
                <w:sz w:val="20"/>
                <w:szCs w:val="20"/>
                <w:lang w:val="en-ID"/>
              </w:rPr>
              <w:t>14</w:t>
            </w:r>
          </w:p>
        </w:tc>
        <w:tc>
          <w:tcPr>
            <w:tcW w:w="1867" w:type="dxa"/>
          </w:tcPr>
          <w:p w14:paraId="0CC70A32" w14:textId="1EAAC41A" w:rsidR="001416EA" w:rsidRPr="00FC2E86" w:rsidRDefault="001416EA" w:rsidP="001D2B01">
            <w:pPr>
              <w:pStyle w:val="BodyText"/>
              <w:ind w:left="0" w:right="137"/>
              <w:jc w:val="left"/>
              <w:rPr>
                <w:sz w:val="20"/>
                <w:szCs w:val="20"/>
                <w:lang w:val="en-ID"/>
              </w:rPr>
            </w:pPr>
            <w:r w:rsidRPr="00FC2E86">
              <w:rPr>
                <w:color w:val="000000"/>
                <w:sz w:val="20"/>
                <w:szCs w:val="20"/>
              </w:rPr>
              <w:t>Abera et al., 2024</w:t>
            </w:r>
            <w:r w:rsidR="002E76E6" w:rsidRPr="00FC2E86">
              <w:rPr>
                <w:color w:val="000000"/>
                <w:sz w:val="20"/>
                <w:szCs w:val="20"/>
              </w:rPr>
              <w:t xml:space="preserve"> </w:t>
            </w:r>
            <w:r w:rsidR="002E76E6" w:rsidRPr="00FC2E86">
              <w:rPr>
                <w:color w:val="000000"/>
                <w:sz w:val="20"/>
                <w:szCs w:val="20"/>
              </w:rPr>
              <w:fldChar w:fldCharType="begin" w:fldLock="1"/>
            </w:r>
            <w:r w:rsidR="00CD0870" w:rsidRPr="00FC2E86">
              <w:rPr>
                <w:color w:val="000000"/>
                <w:sz w:val="20"/>
                <w:szCs w:val="20"/>
              </w:rPr>
              <w:instrText>ADDIN CSL_CITATION {"citationItems":[{"id":"ITEM-1","itemData":{"DOI":"10.1371/journal.pgph.0003139","ISBN":"1111111111","author":[{"dropping-particle":"","family":"Id","given":"Mubarek Abera","non-dropping-particle":"","parse-names":false,"suffix":""},{"dropping-particle":"","family":"Berhane","given":"Melkamu","non-dropping-particle":"","parse-names":false,"suffix":""},{"dropping-particle":"","family":"Grijalva-eternod","given":"Carlos S","non-dropping-particle":"","parse-names":false,"suffix":""},{"dropping-particle":"","family":"Abdissa","given":"Alemseged","non-dropping-particle":"","parse-names":false,"suffix":""},{"dropping-particle":"","family":"Abate","given":"Nahom","non-dropping-particle":"","parse-names":false,"suffix":""},{"dropping-particle":"","family":"Id","given":"Endashaw Hailu","non-dropping-particle":"","parse-names":false,"suffix":""},{"dropping-particle":"","family":"Barthorp","given":"Hatty","non-dropping-particle":"","parse-names":false,"suffix":""},{"dropping-particle":"","family":"Allen","given":"Elizabeth","non-dropping-particle":"","parse-names":false,"suffix":""},{"dropping-particle":"","family":"Mcgrath","given":"Marie","non-dropping-particle":"","parse-names":false,"suffix":""},{"dropping-particle":"","family":"Girma","given":"Tsinuel","non-dropping-particle":"","parse-names":false,"suffix":""},{"dropping-particle":"","family":"Wells","given":"Jonathan C K","non-dropping-particle":"","parse-names":false,"suffix":""},{"dropping-particle":"","family":"Kerac","given":"Marko","non-dropping-particle":"","parse-names":false,"suffix":""}],"container-title":"PLOS GLOBAL PUBLIC HEALTH","id":"ITEM-1","issued":{"date-parts":[["2024"]]},"page":"1-15","title":"Maternal mental health and nutritional status of infants aged under 6 months : A secondary analysis of a cross-sectional survey","type":"article-journal","volume":"4"},"uris":["http://www.mendeley.com/documents/?uuid=595ff610-89c4-41e5-a681-2b2111411529"]}],"mendeley":{"formattedCitation":"[29]","plainTextFormattedCitation":"[29]","previouslyFormattedCitation":"[29]"},"properties":{"noteIndex":0},"schema":"https://github.com/citation-style-language/schema/raw/master/csl-citation.json"}</w:instrText>
            </w:r>
            <w:r w:rsidR="002E76E6" w:rsidRPr="00FC2E86">
              <w:rPr>
                <w:color w:val="000000"/>
                <w:sz w:val="20"/>
                <w:szCs w:val="20"/>
              </w:rPr>
              <w:fldChar w:fldCharType="separate"/>
            </w:r>
            <w:r w:rsidR="00E54838" w:rsidRPr="00FC2E86">
              <w:rPr>
                <w:noProof/>
                <w:color w:val="000000"/>
                <w:sz w:val="20"/>
                <w:szCs w:val="20"/>
              </w:rPr>
              <w:t>[29]</w:t>
            </w:r>
            <w:r w:rsidR="002E76E6" w:rsidRPr="00FC2E86">
              <w:rPr>
                <w:color w:val="000000"/>
                <w:sz w:val="20"/>
                <w:szCs w:val="20"/>
              </w:rPr>
              <w:fldChar w:fldCharType="end"/>
            </w:r>
          </w:p>
        </w:tc>
        <w:tc>
          <w:tcPr>
            <w:tcW w:w="1813" w:type="dxa"/>
          </w:tcPr>
          <w:p w14:paraId="4ADEE9D1" w14:textId="77777777" w:rsidR="001416EA" w:rsidRPr="00FC2E86" w:rsidRDefault="001416EA" w:rsidP="001D2B01">
            <w:pPr>
              <w:pStyle w:val="BodyText"/>
              <w:ind w:left="0" w:right="137"/>
              <w:jc w:val="left"/>
              <w:rPr>
                <w:sz w:val="20"/>
                <w:szCs w:val="20"/>
                <w:lang w:val="en-ID"/>
              </w:rPr>
            </w:pPr>
            <w:r w:rsidRPr="00FC2E86">
              <w:rPr>
                <w:color w:val="000000"/>
                <w:sz w:val="20"/>
                <w:szCs w:val="20"/>
              </w:rPr>
              <w:t>Ethiopia (multi-site)</w:t>
            </w:r>
          </w:p>
        </w:tc>
        <w:tc>
          <w:tcPr>
            <w:tcW w:w="1671" w:type="dxa"/>
          </w:tcPr>
          <w:p w14:paraId="64BCE5F8" w14:textId="77777777" w:rsidR="001416EA" w:rsidRPr="001050D8" w:rsidRDefault="001416EA" w:rsidP="008F60CE">
            <w:pPr>
              <w:pStyle w:val="BodyText"/>
              <w:tabs>
                <w:tab w:val="left" w:pos="1109"/>
              </w:tabs>
              <w:ind w:left="0" w:right="137"/>
              <w:jc w:val="left"/>
              <w:rPr>
                <w:sz w:val="20"/>
                <w:szCs w:val="20"/>
                <w:lang w:val="en-ID"/>
              </w:rPr>
            </w:pPr>
            <w:r w:rsidRPr="001050D8">
              <w:rPr>
                <w:color w:val="000000"/>
                <w:sz w:val="20"/>
                <w:szCs w:val="20"/>
              </w:rPr>
              <w:t>Secondary cross-sectional</w:t>
            </w:r>
          </w:p>
        </w:tc>
        <w:tc>
          <w:tcPr>
            <w:tcW w:w="801" w:type="dxa"/>
            <w:tcBorders>
              <w:top w:val="nil"/>
              <w:left w:val="nil"/>
              <w:bottom w:val="nil"/>
              <w:right w:val="nil"/>
            </w:tcBorders>
          </w:tcPr>
          <w:p w14:paraId="3DCF3C47" w14:textId="77777777" w:rsidR="001416EA" w:rsidRPr="001050D8" w:rsidRDefault="001416EA" w:rsidP="001D2B01">
            <w:pPr>
              <w:pStyle w:val="BodyText"/>
              <w:ind w:left="0" w:right="137"/>
              <w:jc w:val="left"/>
              <w:rPr>
                <w:sz w:val="20"/>
                <w:szCs w:val="20"/>
                <w:lang w:val="en-ID"/>
              </w:rPr>
            </w:pPr>
            <w:r w:rsidRPr="001050D8">
              <w:rPr>
                <w:color w:val="000000"/>
                <w:sz w:val="20"/>
                <w:szCs w:val="20"/>
              </w:rPr>
              <w:t>634</w:t>
            </w:r>
          </w:p>
        </w:tc>
        <w:tc>
          <w:tcPr>
            <w:tcW w:w="1407" w:type="dxa"/>
          </w:tcPr>
          <w:p w14:paraId="524839D2" w14:textId="77777777" w:rsidR="001416EA" w:rsidRPr="001050D8" w:rsidRDefault="001416EA" w:rsidP="001D2B01">
            <w:pPr>
              <w:pStyle w:val="BodyText"/>
              <w:ind w:left="0" w:right="137"/>
              <w:jc w:val="left"/>
              <w:rPr>
                <w:sz w:val="20"/>
                <w:szCs w:val="20"/>
                <w:lang w:val="en-ID"/>
              </w:rPr>
            </w:pPr>
            <w:r w:rsidRPr="001050D8">
              <w:rPr>
                <w:color w:val="000000"/>
                <w:sz w:val="20"/>
                <w:szCs w:val="20"/>
              </w:rPr>
              <w:t>&lt;6 months</w:t>
            </w:r>
          </w:p>
        </w:tc>
        <w:tc>
          <w:tcPr>
            <w:tcW w:w="2223" w:type="dxa"/>
          </w:tcPr>
          <w:p w14:paraId="37DF18D0" w14:textId="48B2405F" w:rsidR="001416EA" w:rsidRPr="001050D8" w:rsidRDefault="001416EA" w:rsidP="001D2B01">
            <w:pPr>
              <w:pStyle w:val="BodyText"/>
              <w:ind w:left="0" w:right="137"/>
              <w:jc w:val="left"/>
              <w:rPr>
                <w:sz w:val="20"/>
                <w:szCs w:val="20"/>
                <w:lang w:val="en-ID"/>
              </w:rPr>
            </w:pPr>
            <w:r w:rsidRPr="001050D8">
              <w:rPr>
                <w:color w:val="000000"/>
                <w:sz w:val="20"/>
                <w:szCs w:val="20"/>
              </w:rPr>
              <w:t>CMD</w:t>
            </w:r>
          </w:p>
        </w:tc>
      </w:tr>
      <w:tr w:rsidR="002E76E6" w:rsidRPr="001050D8" w14:paraId="710BE7FC" w14:textId="77777777" w:rsidTr="008F60CE">
        <w:trPr>
          <w:tblCellSpacing w:w="15" w:type="dxa"/>
        </w:trPr>
        <w:tc>
          <w:tcPr>
            <w:tcW w:w="326" w:type="dxa"/>
          </w:tcPr>
          <w:p w14:paraId="7BBD20FA" w14:textId="77777777" w:rsidR="001416EA" w:rsidRPr="001050D8" w:rsidRDefault="001416EA" w:rsidP="001D2B01">
            <w:pPr>
              <w:pStyle w:val="BodyText"/>
              <w:ind w:left="0"/>
              <w:jc w:val="center"/>
              <w:rPr>
                <w:sz w:val="20"/>
                <w:szCs w:val="20"/>
                <w:lang w:val="en-ID"/>
              </w:rPr>
            </w:pPr>
            <w:r>
              <w:rPr>
                <w:sz w:val="20"/>
                <w:szCs w:val="20"/>
                <w:lang w:val="en-ID"/>
              </w:rPr>
              <w:t>15</w:t>
            </w:r>
          </w:p>
        </w:tc>
        <w:tc>
          <w:tcPr>
            <w:tcW w:w="1867" w:type="dxa"/>
          </w:tcPr>
          <w:p w14:paraId="21A7171A" w14:textId="4D09E5B2" w:rsidR="001416EA" w:rsidRPr="00FC2E86" w:rsidRDefault="001416EA" w:rsidP="001D2B01">
            <w:pPr>
              <w:pStyle w:val="BodyText"/>
              <w:ind w:left="0" w:right="137"/>
              <w:jc w:val="left"/>
              <w:rPr>
                <w:sz w:val="20"/>
                <w:szCs w:val="20"/>
                <w:lang w:val="en-ID"/>
              </w:rPr>
            </w:pPr>
            <w:r w:rsidRPr="00FC2E86">
              <w:rPr>
                <w:color w:val="000000"/>
                <w:sz w:val="20"/>
                <w:szCs w:val="20"/>
              </w:rPr>
              <w:t>Nguyen et al., 201</w:t>
            </w:r>
            <w:r w:rsidR="00E54838" w:rsidRPr="00FC2E86">
              <w:rPr>
                <w:color w:val="000000"/>
                <w:sz w:val="20"/>
                <w:szCs w:val="20"/>
              </w:rPr>
              <w:t>3</w:t>
            </w:r>
            <w:r w:rsidR="00107651" w:rsidRPr="00FC2E86">
              <w:rPr>
                <w:color w:val="000000"/>
                <w:sz w:val="20"/>
                <w:szCs w:val="20"/>
              </w:rPr>
              <w:t xml:space="preserve"> </w:t>
            </w:r>
            <w:r w:rsidR="00E54838" w:rsidRPr="00FC2E86">
              <w:rPr>
                <w:color w:val="000000"/>
                <w:sz w:val="20"/>
                <w:szCs w:val="20"/>
              </w:rPr>
              <w:fldChar w:fldCharType="begin" w:fldLock="1"/>
            </w:r>
            <w:r w:rsidR="00CD0870" w:rsidRPr="00FC2E86">
              <w:rPr>
                <w:color w:val="000000"/>
                <w:sz w:val="20"/>
                <w:szCs w:val="20"/>
              </w:rPr>
              <w:instrText>ADDIN CSL_CITATION {"citationItems":[{"id":"ITEM-1","itemData":{"DOI":"10.1017/S1368980013001043","author":[{"dropping-particle":"","family":"Nguyen","given":"Phuong H","non-dropping-particle":"","parse-names":false,"suffix":""},{"dropping-particle":"","family":"Saha","given":"Kuntal K","non-dropping-particle":"","parse-names":false,"suffix":""},{"dropping-particle":"","family":"Ali","given":"Disha","non-dropping-particle":"","parse-names":false,"suffix":""},{"dropping-particle":"","family":"Menon","given":"Purnima","non-dropping-particle":"","parse-names":false,"suffix":""},{"dropping-particle":"","family":"Manohar","given":"Swetha","non-dropping-particle":"","parse-names":false,"suffix":""},{"dropping-particle":"","family":"Mai","given":"Lan Tran","non-dropping-particle":"","parse-names":false,"suffix":""},{"dropping-particle":"","family":"Rawat","given":"Rahul","non-dropping-particle":"","parse-names":false,"suffix":""},{"dropping-particle":"","family":"Ruel","given":"Marie T","non-dropping-particle":"","parse-names":false,"suffix":""}],"container-title":"Public Health Nutrition","id":"ITEM-1","issue":"6","issued":{"date-parts":[["2013"]]},"page":"1318-1327","title":"Maternal mental health is associated with child undernutrition and illness in Bangladesh , Vietnam and Ethiopia","type":"article-journal","volume":"17"},"uris":["http://www.mendeley.com/documents/?uuid=b99746d0-175c-4ecb-97f8-16edee96eaf5"]}],"mendeley":{"formattedCitation":"[30]","plainTextFormattedCitation":"[30]","previouslyFormattedCitation":"[30]"},"properties":{"noteIndex":0},"schema":"https://github.com/citation-style-language/schema/raw/master/csl-citation.json"}</w:instrText>
            </w:r>
            <w:r w:rsidR="00E54838" w:rsidRPr="00FC2E86">
              <w:rPr>
                <w:color w:val="000000"/>
                <w:sz w:val="20"/>
                <w:szCs w:val="20"/>
              </w:rPr>
              <w:fldChar w:fldCharType="separate"/>
            </w:r>
            <w:r w:rsidR="00E54838" w:rsidRPr="00FC2E86">
              <w:rPr>
                <w:noProof/>
                <w:color w:val="000000"/>
                <w:sz w:val="20"/>
                <w:szCs w:val="20"/>
              </w:rPr>
              <w:t>[30]</w:t>
            </w:r>
            <w:r w:rsidR="00E54838" w:rsidRPr="00FC2E86">
              <w:rPr>
                <w:color w:val="000000"/>
                <w:sz w:val="20"/>
                <w:szCs w:val="20"/>
              </w:rPr>
              <w:fldChar w:fldCharType="end"/>
            </w:r>
          </w:p>
        </w:tc>
        <w:tc>
          <w:tcPr>
            <w:tcW w:w="1813" w:type="dxa"/>
          </w:tcPr>
          <w:p w14:paraId="222DF2B9" w14:textId="77777777" w:rsidR="001416EA" w:rsidRPr="00FC2E86" w:rsidRDefault="001416EA" w:rsidP="001D2B01">
            <w:pPr>
              <w:pStyle w:val="BodyText"/>
              <w:ind w:left="0" w:right="137"/>
              <w:jc w:val="left"/>
              <w:rPr>
                <w:sz w:val="20"/>
                <w:szCs w:val="20"/>
                <w:lang w:val="en-ID"/>
              </w:rPr>
            </w:pPr>
            <w:r w:rsidRPr="00FC2E86">
              <w:rPr>
                <w:color w:val="000000"/>
                <w:sz w:val="20"/>
                <w:szCs w:val="20"/>
              </w:rPr>
              <w:t>Bangladesh, Vietnam, Ethiopia (Young Lives)</w:t>
            </w:r>
          </w:p>
        </w:tc>
        <w:tc>
          <w:tcPr>
            <w:tcW w:w="1671" w:type="dxa"/>
          </w:tcPr>
          <w:p w14:paraId="57C57879" w14:textId="77777777" w:rsidR="001416EA" w:rsidRPr="001050D8" w:rsidRDefault="001416EA" w:rsidP="008F60CE">
            <w:pPr>
              <w:pStyle w:val="BodyText"/>
              <w:tabs>
                <w:tab w:val="left" w:pos="1109"/>
              </w:tabs>
              <w:ind w:left="0" w:right="137"/>
              <w:jc w:val="left"/>
              <w:rPr>
                <w:sz w:val="20"/>
                <w:szCs w:val="20"/>
                <w:lang w:val="en-ID"/>
              </w:rPr>
            </w:pPr>
            <w:r w:rsidRPr="001050D8">
              <w:rPr>
                <w:color w:val="000000"/>
                <w:sz w:val="20"/>
                <w:szCs w:val="20"/>
              </w:rPr>
              <w:t xml:space="preserve">Multicountry cross-sectional </w:t>
            </w:r>
          </w:p>
        </w:tc>
        <w:tc>
          <w:tcPr>
            <w:tcW w:w="801" w:type="dxa"/>
            <w:tcBorders>
              <w:top w:val="nil"/>
              <w:left w:val="nil"/>
              <w:bottom w:val="nil"/>
              <w:right w:val="nil"/>
            </w:tcBorders>
          </w:tcPr>
          <w:p w14:paraId="4DABAEEB" w14:textId="77777777" w:rsidR="001416EA" w:rsidRPr="001050D8" w:rsidRDefault="001416EA" w:rsidP="001D2B01">
            <w:pPr>
              <w:pStyle w:val="BodyText"/>
              <w:ind w:left="0" w:right="137"/>
              <w:jc w:val="left"/>
              <w:rPr>
                <w:sz w:val="20"/>
                <w:szCs w:val="20"/>
                <w:lang w:val="en-ID"/>
              </w:rPr>
            </w:pPr>
            <w:r w:rsidRPr="001050D8">
              <w:rPr>
                <w:color w:val="000000"/>
                <w:sz w:val="20"/>
                <w:szCs w:val="20"/>
              </w:rPr>
              <w:t>40000</w:t>
            </w:r>
          </w:p>
        </w:tc>
        <w:tc>
          <w:tcPr>
            <w:tcW w:w="1407" w:type="dxa"/>
          </w:tcPr>
          <w:p w14:paraId="4E625BF7" w14:textId="77777777" w:rsidR="001416EA" w:rsidRPr="001050D8" w:rsidRDefault="001416EA" w:rsidP="001D2B01">
            <w:pPr>
              <w:pStyle w:val="BodyText"/>
              <w:ind w:left="0" w:right="137"/>
              <w:jc w:val="left"/>
              <w:rPr>
                <w:sz w:val="20"/>
                <w:szCs w:val="20"/>
                <w:lang w:val="en-ID"/>
              </w:rPr>
            </w:pPr>
            <w:r w:rsidRPr="001050D8">
              <w:rPr>
                <w:color w:val="000000"/>
                <w:sz w:val="20"/>
                <w:szCs w:val="20"/>
              </w:rPr>
              <w:t>&lt;5 years</w:t>
            </w:r>
          </w:p>
        </w:tc>
        <w:tc>
          <w:tcPr>
            <w:tcW w:w="2223" w:type="dxa"/>
          </w:tcPr>
          <w:p w14:paraId="2E6EF078" w14:textId="77777777" w:rsidR="001416EA" w:rsidRPr="001050D8" w:rsidRDefault="001416EA" w:rsidP="001D2B01">
            <w:pPr>
              <w:pStyle w:val="BodyText"/>
              <w:ind w:left="0" w:right="137"/>
              <w:jc w:val="left"/>
              <w:rPr>
                <w:sz w:val="20"/>
                <w:szCs w:val="20"/>
                <w:lang w:val="en-ID"/>
              </w:rPr>
            </w:pPr>
            <w:r w:rsidRPr="001050D8">
              <w:rPr>
                <w:color w:val="000000"/>
                <w:sz w:val="20"/>
                <w:szCs w:val="20"/>
              </w:rPr>
              <w:t>CMD symptoms</w:t>
            </w:r>
          </w:p>
        </w:tc>
      </w:tr>
      <w:tr w:rsidR="002E76E6" w:rsidRPr="001050D8" w14:paraId="5CA513BF" w14:textId="77777777" w:rsidTr="008F60CE">
        <w:trPr>
          <w:tblCellSpacing w:w="15" w:type="dxa"/>
        </w:trPr>
        <w:tc>
          <w:tcPr>
            <w:tcW w:w="326" w:type="dxa"/>
          </w:tcPr>
          <w:p w14:paraId="70CF97D2" w14:textId="77777777" w:rsidR="001416EA" w:rsidRPr="001050D8" w:rsidRDefault="001416EA" w:rsidP="001D2B01">
            <w:pPr>
              <w:pStyle w:val="BodyText"/>
              <w:ind w:left="0"/>
              <w:jc w:val="center"/>
              <w:rPr>
                <w:sz w:val="20"/>
                <w:szCs w:val="20"/>
                <w:lang w:val="en-ID"/>
              </w:rPr>
            </w:pPr>
            <w:r>
              <w:rPr>
                <w:sz w:val="20"/>
                <w:szCs w:val="20"/>
                <w:lang w:val="en-ID"/>
              </w:rPr>
              <w:t>16</w:t>
            </w:r>
          </w:p>
        </w:tc>
        <w:tc>
          <w:tcPr>
            <w:tcW w:w="1867" w:type="dxa"/>
          </w:tcPr>
          <w:p w14:paraId="67003512" w14:textId="7FE557CD" w:rsidR="001416EA" w:rsidRPr="009C4CEB" w:rsidRDefault="001416EA" w:rsidP="001D2B01">
            <w:pPr>
              <w:pStyle w:val="BodyText"/>
              <w:ind w:left="0" w:right="137"/>
              <w:jc w:val="left"/>
              <w:rPr>
                <w:sz w:val="20"/>
                <w:szCs w:val="20"/>
                <w:lang w:val="en-ID"/>
              </w:rPr>
            </w:pPr>
            <w:r w:rsidRPr="009C4CEB">
              <w:rPr>
                <w:color w:val="000000"/>
                <w:sz w:val="20"/>
                <w:szCs w:val="20"/>
              </w:rPr>
              <w:t>Emerson et al., 2020</w:t>
            </w:r>
            <w:r w:rsidR="00AA404B">
              <w:rPr>
                <w:color w:val="000000"/>
                <w:sz w:val="20"/>
                <w:szCs w:val="20"/>
              </w:rPr>
              <w:t xml:space="preserve"> </w:t>
            </w:r>
            <w:r w:rsidR="00E54838">
              <w:rPr>
                <w:color w:val="000000"/>
                <w:sz w:val="20"/>
                <w:szCs w:val="20"/>
              </w:rPr>
              <w:fldChar w:fldCharType="begin" w:fldLock="1"/>
            </w:r>
            <w:r w:rsidR="00CD0870">
              <w:rPr>
                <w:color w:val="000000"/>
                <w:sz w:val="20"/>
                <w:szCs w:val="20"/>
              </w:rPr>
              <w:instrText>ADDIN CSL_CITATION {"citationItems":[{"id":"ITEM-1","itemData":{"DOI":"10.1017/S1368980019004087","author":[{"dropping-particle":"","family":"Emerson","given":"Jillian A","non-dropping-particle":"","parse-names":false,"suffix":""},{"dropping-particle":"","family":"Caulfield","given":"Laura E","non-dropping-particle":"","parse-names":false,"suffix":""},{"dropping-particle":"","family":"Kishimata","given":"Espoir Musafiri","non-dropping-particle":"","parse-names":false,"suffix":""},{"dropping-particle":"","family":"Nzanzu","given":"Jean-pierre","non-dropping-particle":"","parse-names":false,"suffix":""},{"dropping-particle":"","family":"Doocy","given":"Shannon","non-dropping-particle":"","parse-names":false,"suffix":""}],"id":"ITEM-1","issue":"10","issued":{"date-parts":[["2020"]]},"page":"1810-1819","title":"Maternal mental health symptoms are positively associated with child dietary diversity and meal frequency but not nutritional status in Eastern Democratic Republic of Congo","type":"article-journal","volume":"23"},"uris":["http://www.mendeley.com/documents/?uuid=4a38997d-6b16-4823-9e00-21712d015125"]}],"mendeley":{"formattedCitation":"[31]","plainTextFormattedCitation":"[31]","previouslyFormattedCitation":"[31]"},"properties":{"noteIndex":0},"schema":"https://github.com/citation-style-language/schema/raw/master/csl-citation.json"}</w:instrText>
            </w:r>
            <w:r w:rsidR="00E54838">
              <w:rPr>
                <w:color w:val="000000"/>
                <w:sz w:val="20"/>
                <w:szCs w:val="20"/>
              </w:rPr>
              <w:fldChar w:fldCharType="separate"/>
            </w:r>
            <w:r w:rsidR="00E54838" w:rsidRPr="00E54838">
              <w:rPr>
                <w:noProof/>
                <w:color w:val="000000"/>
                <w:sz w:val="20"/>
                <w:szCs w:val="20"/>
              </w:rPr>
              <w:t>[31]</w:t>
            </w:r>
            <w:r w:rsidR="00E54838">
              <w:rPr>
                <w:color w:val="000000"/>
                <w:sz w:val="20"/>
                <w:szCs w:val="20"/>
              </w:rPr>
              <w:fldChar w:fldCharType="end"/>
            </w:r>
            <w:r w:rsidR="00107651" w:rsidRPr="009C4CEB">
              <w:rPr>
                <w:color w:val="000000"/>
                <w:sz w:val="20"/>
                <w:szCs w:val="20"/>
              </w:rPr>
              <w:t xml:space="preserve"> </w:t>
            </w:r>
          </w:p>
        </w:tc>
        <w:tc>
          <w:tcPr>
            <w:tcW w:w="1813" w:type="dxa"/>
          </w:tcPr>
          <w:p w14:paraId="0E00CF08" w14:textId="77777777" w:rsidR="001416EA" w:rsidRPr="009C4CEB" w:rsidRDefault="001416EA" w:rsidP="001D2B01">
            <w:pPr>
              <w:pStyle w:val="BodyText"/>
              <w:ind w:left="0" w:right="137"/>
              <w:jc w:val="left"/>
              <w:rPr>
                <w:sz w:val="20"/>
                <w:szCs w:val="20"/>
                <w:lang w:val="en-ID"/>
              </w:rPr>
            </w:pPr>
            <w:r w:rsidRPr="009C4CEB">
              <w:rPr>
                <w:color w:val="000000"/>
                <w:sz w:val="20"/>
                <w:szCs w:val="20"/>
              </w:rPr>
              <w:t>Eastern DRC (post-conflict)</w:t>
            </w:r>
          </w:p>
        </w:tc>
        <w:tc>
          <w:tcPr>
            <w:tcW w:w="1671" w:type="dxa"/>
          </w:tcPr>
          <w:p w14:paraId="50131110" w14:textId="6C5F63D7" w:rsidR="001416EA" w:rsidRPr="009C4CEB" w:rsidRDefault="001416EA" w:rsidP="008F60CE">
            <w:pPr>
              <w:pStyle w:val="BodyText"/>
              <w:tabs>
                <w:tab w:val="left" w:pos="1109"/>
              </w:tabs>
              <w:ind w:left="0" w:right="137"/>
              <w:jc w:val="left"/>
              <w:rPr>
                <w:sz w:val="20"/>
                <w:szCs w:val="20"/>
                <w:lang w:val="en-ID"/>
              </w:rPr>
            </w:pPr>
            <w:r w:rsidRPr="009C4CEB">
              <w:rPr>
                <w:color w:val="000000"/>
                <w:sz w:val="20"/>
                <w:szCs w:val="20"/>
              </w:rPr>
              <w:t>Cross-</w:t>
            </w:r>
            <w:r w:rsidR="008F60CE" w:rsidRPr="009C4CEB">
              <w:rPr>
                <w:color w:val="000000"/>
                <w:sz w:val="20"/>
                <w:szCs w:val="20"/>
              </w:rPr>
              <w:t>s</w:t>
            </w:r>
            <w:r w:rsidRPr="009C4CEB">
              <w:rPr>
                <w:color w:val="000000"/>
                <w:sz w:val="20"/>
                <w:szCs w:val="20"/>
              </w:rPr>
              <w:t xml:space="preserve">ectional </w:t>
            </w:r>
          </w:p>
        </w:tc>
        <w:tc>
          <w:tcPr>
            <w:tcW w:w="801" w:type="dxa"/>
            <w:tcBorders>
              <w:top w:val="nil"/>
              <w:left w:val="nil"/>
              <w:bottom w:val="nil"/>
              <w:right w:val="nil"/>
            </w:tcBorders>
          </w:tcPr>
          <w:p w14:paraId="068284A2" w14:textId="77777777" w:rsidR="001416EA" w:rsidRPr="009C4CEB" w:rsidRDefault="001416EA" w:rsidP="001D2B01">
            <w:pPr>
              <w:pStyle w:val="BodyText"/>
              <w:ind w:left="0" w:right="137"/>
              <w:jc w:val="left"/>
              <w:rPr>
                <w:sz w:val="20"/>
                <w:szCs w:val="20"/>
                <w:lang w:val="en-ID"/>
              </w:rPr>
            </w:pPr>
            <w:r w:rsidRPr="009C4CEB">
              <w:rPr>
                <w:color w:val="000000"/>
                <w:sz w:val="20"/>
                <w:szCs w:val="20"/>
              </w:rPr>
              <w:t>812</w:t>
            </w:r>
          </w:p>
        </w:tc>
        <w:tc>
          <w:tcPr>
            <w:tcW w:w="1407" w:type="dxa"/>
          </w:tcPr>
          <w:p w14:paraId="5826EAF4" w14:textId="77777777" w:rsidR="001416EA" w:rsidRPr="009C4CEB" w:rsidRDefault="001416EA" w:rsidP="001D2B01">
            <w:pPr>
              <w:pStyle w:val="BodyText"/>
              <w:ind w:left="0" w:right="137"/>
              <w:jc w:val="left"/>
              <w:rPr>
                <w:sz w:val="20"/>
                <w:szCs w:val="20"/>
                <w:lang w:val="en-ID"/>
              </w:rPr>
            </w:pPr>
            <w:r w:rsidRPr="009C4CEB">
              <w:rPr>
                <w:color w:val="000000"/>
                <w:sz w:val="20"/>
                <w:szCs w:val="20"/>
              </w:rPr>
              <w:t>2.6–5.6 years</w:t>
            </w:r>
          </w:p>
        </w:tc>
        <w:tc>
          <w:tcPr>
            <w:tcW w:w="2223" w:type="dxa"/>
          </w:tcPr>
          <w:p w14:paraId="68108401" w14:textId="77777777" w:rsidR="001416EA" w:rsidRPr="009C4CEB" w:rsidRDefault="001416EA" w:rsidP="001D2B01">
            <w:pPr>
              <w:pStyle w:val="BodyText"/>
              <w:ind w:left="0" w:right="137"/>
              <w:jc w:val="left"/>
              <w:rPr>
                <w:sz w:val="20"/>
                <w:szCs w:val="20"/>
                <w:lang w:val="en-ID"/>
              </w:rPr>
            </w:pPr>
            <w:r w:rsidRPr="009C4CEB">
              <w:rPr>
                <w:color w:val="000000"/>
                <w:sz w:val="20"/>
                <w:szCs w:val="20"/>
              </w:rPr>
              <w:t>Depression, anxiety, PTSD symptoms</w:t>
            </w:r>
          </w:p>
        </w:tc>
      </w:tr>
      <w:tr w:rsidR="002E76E6" w:rsidRPr="001050D8" w14:paraId="294EF962" w14:textId="77777777" w:rsidTr="008F60CE">
        <w:trPr>
          <w:tblCellSpacing w:w="15" w:type="dxa"/>
        </w:trPr>
        <w:tc>
          <w:tcPr>
            <w:tcW w:w="326" w:type="dxa"/>
          </w:tcPr>
          <w:p w14:paraId="43F36A1E" w14:textId="77777777" w:rsidR="001416EA" w:rsidRPr="001050D8" w:rsidRDefault="001416EA" w:rsidP="001D2B01">
            <w:pPr>
              <w:pStyle w:val="BodyText"/>
              <w:ind w:left="0"/>
              <w:jc w:val="center"/>
              <w:rPr>
                <w:sz w:val="20"/>
                <w:szCs w:val="20"/>
                <w:lang w:val="en-ID"/>
              </w:rPr>
            </w:pPr>
            <w:r>
              <w:rPr>
                <w:sz w:val="20"/>
                <w:szCs w:val="20"/>
                <w:lang w:val="en-ID"/>
              </w:rPr>
              <w:t>17</w:t>
            </w:r>
          </w:p>
        </w:tc>
        <w:tc>
          <w:tcPr>
            <w:tcW w:w="1867" w:type="dxa"/>
          </w:tcPr>
          <w:p w14:paraId="6C3AD1AB" w14:textId="5BA1D31F" w:rsidR="001416EA" w:rsidRPr="001050D8" w:rsidRDefault="001416EA" w:rsidP="001D2B01">
            <w:pPr>
              <w:pStyle w:val="BodyText"/>
              <w:ind w:left="0" w:right="137"/>
              <w:jc w:val="left"/>
              <w:rPr>
                <w:sz w:val="20"/>
                <w:szCs w:val="20"/>
                <w:lang w:val="en-ID"/>
              </w:rPr>
            </w:pPr>
            <w:r w:rsidRPr="001050D8">
              <w:rPr>
                <w:color w:val="000000"/>
                <w:sz w:val="20"/>
                <w:szCs w:val="20"/>
              </w:rPr>
              <w:t xml:space="preserve">Kaaya et al., 2016 </w:t>
            </w:r>
            <w:r w:rsidR="00107651">
              <w:rPr>
                <w:color w:val="000000"/>
                <w:sz w:val="20"/>
                <w:szCs w:val="20"/>
              </w:rPr>
              <w:fldChar w:fldCharType="begin" w:fldLock="1"/>
            </w:r>
            <w:r w:rsidR="00CD0870">
              <w:rPr>
                <w:color w:val="000000"/>
                <w:sz w:val="20"/>
                <w:szCs w:val="20"/>
              </w:rPr>
              <w:instrText>ADDIN CSL_CITATION {"citationItems":[{"id":"ITEM-1","itemData":{"DOI":"10.1111/mcn.12154","author":[{"dropping-particle":"","family":"Kaaya","given":"Sylvia","non-dropping-particle":"","parse-names":false,"suffix":""},{"dropping-particle":"","family":"Garcia","given":"Maria E","non-dropping-particle":"","parse-names":false,"suffix":""},{"dropping-particle":"","family":"Li","given":"Nan","non-dropping-particle":"","parse-names":false,"suffix":""},{"dropping-particle":"","family":"Lienert","given":"Jeffrey","non-dropping-particle":"","parse-names":false,"suffix":""},{"dropping-particle":"","family":"Twayigize","given":"William","non-dropping-particle":"","parse-names":false,"suffix":""},{"dropping-particle":"","family":"Spiegelman","given":"Donna","non-dropping-particle":"","parse-names":false,"suffix":""},{"dropping-particle":"","family":"Fawzi","given":"Mary C Smith","non-dropping-particle":"","parse-names":false,"suffix":""}],"id":"ITEM-1","issued":{"date-parts":[["2016"]]},"page":"603-613","title":"Original Article Association of maternal depression and infant nutritional status among women living with HIV in Tanzania","type":"article-journal"},"uris":["http://www.mendeley.com/documents/?uuid=65533399-c9b1-4d85-805c-a27c5e3d0a9d"]}],"mendeley":{"formattedCitation":"[32]","plainTextFormattedCitation":"[32]","previouslyFormattedCitation":"[32]"},"properties":{"noteIndex":0},"schema":"https://github.com/citation-style-language/schema/raw/master/csl-citation.json"}</w:instrText>
            </w:r>
            <w:r w:rsidR="00107651">
              <w:rPr>
                <w:color w:val="000000"/>
                <w:sz w:val="20"/>
                <w:szCs w:val="20"/>
              </w:rPr>
              <w:fldChar w:fldCharType="separate"/>
            </w:r>
            <w:r w:rsidR="00E54838" w:rsidRPr="00E54838">
              <w:rPr>
                <w:noProof/>
                <w:color w:val="000000"/>
                <w:sz w:val="20"/>
                <w:szCs w:val="20"/>
              </w:rPr>
              <w:t>[32]</w:t>
            </w:r>
            <w:r w:rsidR="00107651">
              <w:rPr>
                <w:color w:val="000000"/>
                <w:sz w:val="20"/>
                <w:szCs w:val="20"/>
              </w:rPr>
              <w:fldChar w:fldCharType="end"/>
            </w:r>
          </w:p>
        </w:tc>
        <w:tc>
          <w:tcPr>
            <w:tcW w:w="1813" w:type="dxa"/>
          </w:tcPr>
          <w:p w14:paraId="278A85FB" w14:textId="77777777" w:rsidR="001416EA" w:rsidRPr="001050D8" w:rsidRDefault="001416EA" w:rsidP="001D2B01">
            <w:pPr>
              <w:pStyle w:val="BodyText"/>
              <w:ind w:left="0" w:right="137"/>
              <w:jc w:val="left"/>
              <w:rPr>
                <w:sz w:val="20"/>
                <w:szCs w:val="20"/>
                <w:lang w:val="en-ID"/>
              </w:rPr>
            </w:pPr>
            <w:r w:rsidRPr="001050D8">
              <w:rPr>
                <w:color w:val="000000"/>
                <w:sz w:val="20"/>
                <w:szCs w:val="20"/>
              </w:rPr>
              <w:t>Tanzania (rural, HIV-affected)</w:t>
            </w:r>
          </w:p>
        </w:tc>
        <w:tc>
          <w:tcPr>
            <w:tcW w:w="1671" w:type="dxa"/>
          </w:tcPr>
          <w:p w14:paraId="0842C794" w14:textId="77777777" w:rsidR="001416EA" w:rsidRPr="001050D8" w:rsidRDefault="001416EA" w:rsidP="001D2B01">
            <w:pPr>
              <w:pStyle w:val="BodyText"/>
              <w:ind w:left="0" w:right="137"/>
              <w:jc w:val="left"/>
              <w:rPr>
                <w:sz w:val="20"/>
                <w:szCs w:val="20"/>
                <w:lang w:val="en-ID"/>
              </w:rPr>
            </w:pPr>
            <w:r w:rsidRPr="001050D8">
              <w:rPr>
                <w:color w:val="000000"/>
                <w:sz w:val="20"/>
                <w:szCs w:val="20"/>
              </w:rPr>
              <w:t xml:space="preserve">Retrospective cohort </w:t>
            </w:r>
          </w:p>
        </w:tc>
        <w:tc>
          <w:tcPr>
            <w:tcW w:w="801" w:type="dxa"/>
            <w:tcBorders>
              <w:top w:val="nil"/>
              <w:left w:val="nil"/>
              <w:bottom w:val="nil"/>
              <w:right w:val="nil"/>
            </w:tcBorders>
          </w:tcPr>
          <w:p w14:paraId="04EF20A2" w14:textId="77777777" w:rsidR="001416EA" w:rsidRPr="001050D8" w:rsidRDefault="001416EA" w:rsidP="001D2B01">
            <w:pPr>
              <w:pStyle w:val="BodyText"/>
              <w:ind w:left="0" w:right="137"/>
              <w:jc w:val="left"/>
              <w:rPr>
                <w:sz w:val="20"/>
                <w:szCs w:val="20"/>
                <w:lang w:val="en-ID"/>
              </w:rPr>
            </w:pPr>
            <w:r w:rsidRPr="001050D8">
              <w:rPr>
                <w:color w:val="000000"/>
                <w:sz w:val="20"/>
                <w:szCs w:val="20"/>
              </w:rPr>
              <w:t>699</w:t>
            </w:r>
          </w:p>
        </w:tc>
        <w:tc>
          <w:tcPr>
            <w:tcW w:w="1407" w:type="dxa"/>
          </w:tcPr>
          <w:p w14:paraId="64C38C3D" w14:textId="77777777" w:rsidR="001416EA" w:rsidRPr="001050D8" w:rsidRDefault="001416EA" w:rsidP="001D2B01">
            <w:pPr>
              <w:pStyle w:val="BodyText"/>
              <w:ind w:left="0" w:right="137"/>
              <w:jc w:val="left"/>
              <w:rPr>
                <w:sz w:val="20"/>
                <w:szCs w:val="20"/>
                <w:lang w:val="en-ID"/>
              </w:rPr>
            </w:pPr>
            <w:r w:rsidRPr="001050D8">
              <w:rPr>
                <w:color w:val="000000"/>
                <w:sz w:val="20"/>
                <w:szCs w:val="20"/>
              </w:rPr>
              <w:t>0–24 months</w:t>
            </w:r>
          </w:p>
        </w:tc>
        <w:tc>
          <w:tcPr>
            <w:tcW w:w="2223" w:type="dxa"/>
          </w:tcPr>
          <w:p w14:paraId="3CE7F280" w14:textId="77777777" w:rsidR="001416EA" w:rsidRPr="001050D8" w:rsidRDefault="001416EA" w:rsidP="001D2B01">
            <w:pPr>
              <w:pStyle w:val="BodyText"/>
              <w:ind w:left="0" w:right="137"/>
              <w:jc w:val="left"/>
              <w:rPr>
                <w:sz w:val="20"/>
                <w:szCs w:val="20"/>
                <w:lang w:val="en-ID"/>
              </w:rPr>
            </w:pPr>
            <w:r w:rsidRPr="001050D8">
              <w:rPr>
                <w:color w:val="000000"/>
                <w:sz w:val="20"/>
                <w:szCs w:val="20"/>
              </w:rPr>
              <w:t>Antenatal and postnatal depressive symptoms (cumulative CMD)</w:t>
            </w:r>
          </w:p>
        </w:tc>
      </w:tr>
      <w:tr w:rsidR="002E76E6" w:rsidRPr="001050D8" w14:paraId="4088D602" w14:textId="77777777" w:rsidTr="008F60CE">
        <w:trPr>
          <w:tblCellSpacing w:w="15" w:type="dxa"/>
        </w:trPr>
        <w:tc>
          <w:tcPr>
            <w:tcW w:w="326" w:type="dxa"/>
          </w:tcPr>
          <w:p w14:paraId="55C1F91F" w14:textId="77777777" w:rsidR="001416EA" w:rsidRPr="001050D8" w:rsidRDefault="001416EA" w:rsidP="001D2B01">
            <w:pPr>
              <w:pStyle w:val="BodyText"/>
              <w:ind w:left="0"/>
              <w:jc w:val="center"/>
              <w:rPr>
                <w:sz w:val="20"/>
                <w:szCs w:val="20"/>
                <w:lang w:val="en-ID"/>
              </w:rPr>
            </w:pPr>
            <w:r>
              <w:rPr>
                <w:sz w:val="20"/>
                <w:szCs w:val="20"/>
                <w:lang w:val="en-ID"/>
              </w:rPr>
              <w:t>18</w:t>
            </w:r>
          </w:p>
        </w:tc>
        <w:tc>
          <w:tcPr>
            <w:tcW w:w="1867" w:type="dxa"/>
          </w:tcPr>
          <w:p w14:paraId="0D7EEFE8" w14:textId="470B7181" w:rsidR="001416EA" w:rsidRPr="001050D8" w:rsidRDefault="001416EA" w:rsidP="001D2B01">
            <w:pPr>
              <w:pStyle w:val="BodyText"/>
              <w:ind w:left="0" w:right="137"/>
              <w:jc w:val="left"/>
              <w:rPr>
                <w:sz w:val="20"/>
                <w:szCs w:val="20"/>
                <w:lang w:val="en-ID"/>
              </w:rPr>
            </w:pPr>
            <w:r w:rsidRPr="001050D8">
              <w:rPr>
                <w:color w:val="000000"/>
                <w:sz w:val="20"/>
                <w:szCs w:val="20"/>
              </w:rPr>
              <w:t>Tomé et al., 2021</w:t>
            </w:r>
            <w:r w:rsidR="00107651">
              <w:rPr>
                <w:color w:val="000000"/>
                <w:sz w:val="20"/>
                <w:szCs w:val="20"/>
              </w:rPr>
              <w:t xml:space="preserve"> </w:t>
            </w:r>
            <w:r w:rsidR="00107651">
              <w:rPr>
                <w:color w:val="000000"/>
                <w:sz w:val="20"/>
                <w:szCs w:val="20"/>
              </w:rPr>
              <w:fldChar w:fldCharType="begin" w:fldLock="1"/>
            </w:r>
            <w:r w:rsidR="00CD0870">
              <w:rPr>
                <w:color w:val="000000"/>
                <w:sz w:val="20"/>
                <w:szCs w:val="20"/>
              </w:rPr>
              <w:instrText>ADDIN CSL_CITATION {"citationItems":[{"id":"ITEM-1","itemData":{"DOI":"10.1111/mcn.13122","author":[{"dropping-particle":"","family":"Tome","given":"Joice","non-dropping-particle":"","parse-names":false,"suffix":""},{"dropping-particle":"","family":"Mbuya","given":"Mduduzi N N","non-dropping-particle":"","parse-names":false,"suffix":""},{"dropping-particle":"","family":"Makasi","given":"Rachel R","non-dropping-particle":"","parse-names":false,"suffix":""},{"dropping-particle":"","family":"Ntozini","given":"Robert","non-dropping-particle":"","parse-names":false,"suffix":""},{"dropping-particle":"","family":"Prendergast","given":"Andrew J","non-dropping-particle":"","parse-names":false,"suffix":""},{"dropping-particle":"","family":"Dickin","given":"Katherine L","non-dropping-particle":"","parse-names":false,"suffix":""},{"dropping-particle":"","family":"Pelto","given":"Gretel H","non-dropping-particle":"","parse-names":false,"suffix":""},{"dropping-particle":"","family":"Constas","given":"Mark A","non-dropping-particle":"","parse-names":false,"suffix":""},{"dropping-particle":"","family":"Moulton","given":"Lawrence H","non-dropping-particle":"","parse-names":false,"suffix":""},{"dropping-particle":"","family":"Humphrey","given":"Jean H","non-dropping-particle":"","parse-names":false,"suffix":""},{"dropping-particle":"","family":"Matare","given":"Cynthia R","non-dropping-particle":"","parse-names":false,"suffix":""},{"dropping-particle":"","family":"Stoltzfus","given":"Rebecca J","non-dropping-particle":"","parse-names":false,"suffix":""}],"id":"ITEM-1","issue":"November 2020","issued":{"date-parts":[["2021"]]},"page":"1-11","title":"Maternal caregiving capabilities are associated with child linear growth in rural Zimbabwe","type":"article-journal"},"uris":["http://www.mendeley.com/documents/?uuid=69a3af5c-46d7-460e-b323-be8013818157"]}],"mendeley":{"formattedCitation":"[33]","plainTextFormattedCitation":"[33]","previouslyFormattedCitation":"[33]"},"properties":{"noteIndex":0},"schema":"https://github.com/citation-style-language/schema/raw/master/csl-citation.json"}</w:instrText>
            </w:r>
            <w:r w:rsidR="00107651">
              <w:rPr>
                <w:color w:val="000000"/>
                <w:sz w:val="20"/>
                <w:szCs w:val="20"/>
              </w:rPr>
              <w:fldChar w:fldCharType="separate"/>
            </w:r>
            <w:r w:rsidR="00E54838" w:rsidRPr="00E54838">
              <w:rPr>
                <w:noProof/>
                <w:color w:val="000000"/>
                <w:sz w:val="20"/>
                <w:szCs w:val="20"/>
              </w:rPr>
              <w:t>[33]</w:t>
            </w:r>
            <w:r w:rsidR="00107651">
              <w:rPr>
                <w:color w:val="000000"/>
                <w:sz w:val="20"/>
                <w:szCs w:val="20"/>
              </w:rPr>
              <w:fldChar w:fldCharType="end"/>
            </w:r>
          </w:p>
        </w:tc>
        <w:tc>
          <w:tcPr>
            <w:tcW w:w="1813" w:type="dxa"/>
          </w:tcPr>
          <w:p w14:paraId="59C6625C" w14:textId="77777777" w:rsidR="001416EA" w:rsidRPr="001050D8" w:rsidRDefault="001416EA" w:rsidP="001D2B01">
            <w:pPr>
              <w:pStyle w:val="BodyText"/>
              <w:ind w:left="0" w:right="137"/>
              <w:jc w:val="left"/>
              <w:rPr>
                <w:sz w:val="20"/>
                <w:szCs w:val="20"/>
                <w:lang w:val="en-ID"/>
              </w:rPr>
            </w:pPr>
            <w:r w:rsidRPr="001050D8">
              <w:rPr>
                <w:color w:val="000000"/>
                <w:sz w:val="20"/>
                <w:szCs w:val="20"/>
              </w:rPr>
              <w:t>Rural Zimbabwe (SHINE trial)</w:t>
            </w:r>
          </w:p>
        </w:tc>
        <w:tc>
          <w:tcPr>
            <w:tcW w:w="1671" w:type="dxa"/>
          </w:tcPr>
          <w:p w14:paraId="2AB83D6A" w14:textId="77777777" w:rsidR="001416EA" w:rsidRPr="001050D8" w:rsidRDefault="001416EA" w:rsidP="001D2B01">
            <w:pPr>
              <w:pStyle w:val="BodyText"/>
              <w:ind w:left="0" w:right="137"/>
              <w:jc w:val="left"/>
              <w:rPr>
                <w:sz w:val="20"/>
                <w:szCs w:val="20"/>
                <w:lang w:val="en-ID"/>
              </w:rPr>
            </w:pPr>
            <w:r w:rsidRPr="001050D8">
              <w:rPr>
                <w:color w:val="000000"/>
                <w:sz w:val="20"/>
                <w:szCs w:val="20"/>
              </w:rPr>
              <w:t xml:space="preserve">Prospective cohort </w:t>
            </w:r>
            <w:r>
              <w:rPr>
                <w:color w:val="000000"/>
                <w:sz w:val="20"/>
                <w:szCs w:val="20"/>
              </w:rPr>
              <w:t>in</w:t>
            </w:r>
            <w:r w:rsidRPr="001050D8">
              <w:rPr>
                <w:color w:val="000000"/>
                <w:sz w:val="20"/>
                <w:szCs w:val="20"/>
              </w:rPr>
              <w:t xml:space="preserve"> RCT</w:t>
            </w:r>
          </w:p>
        </w:tc>
        <w:tc>
          <w:tcPr>
            <w:tcW w:w="801" w:type="dxa"/>
            <w:tcBorders>
              <w:top w:val="nil"/>
              <w:left w:val="nil"/>
              <w:bottom w:val="nil"/>
              <w:right w:val="nil"/>
            </w:tcBorders>
          </w:tcPr>
          <w:p w14:paraId="7918C4C0" w14:textId="77777777" w:rsidR="001416EA" w:rsidRPr="001050D8" w:rsidRDefault="001416EA" w:rsidP="001D2B01">
            <w:pPr>
              <w:pStyle w:val="BodyText"/>
              <w:ind w:left="0" w:right="137"/>
              <w:jc w:val="left"/>
              <w:rPr>
                <w:sz w:val="20"/>
                <w:szCs w:val="20"/>
                <w:lang w:val="en-ID"/>
              </w:rPr>
            </w:pPr>
            <w:r w:rsidRPr="001050D8">
              <w:rPr>
                <w:color w:val="000000"/>
                <w:sz w:val="20"/>
                <w:szCs w:val="20"/>
              </w:rPr>
              <w:t>4025</w:t>
            </w:r>
          </w:p>
        </w:tc>
        <w:tc>
          <w:tcPr>
            <w:tcW w:w="1407" w:type="dxa"/>
          </w:tcPr>
          <w:p w14:paraId="4640F143" w14:textId="77777777" w:rsidR="001416EA" w:rsidRPr="001050D8" w:rsidRDefault="001416EA" w:rsidP="001D2B01">
            <w:pPr>
              <w:pStyle w:val="BodyText"/>
              <w:ind w:left="0" w:right="137"/>
              <w:jc w:val="left"/>
              <w:rPr>
                <w:sz w:val="20"/>
                <w:szCs w:val="20"/>
                <w:lang w:val="en-ID"/>
              </w:rPr>
            </w:pPr>
            <w:r w:rsidRPr="001050D8">
              <w:rPr>
                <w:color w:val="000000"/>
                <w:sz w:val="20"/>
                <w:szCs w:val="20"/>
              </w:rPr>
              <w:t>0–18 months</w:t>
            </w:r>
          </w:p>
        </w:tc>
        <w:tc>
          <w:tcPr>
            <w:tcW w:w="2223" w:type="dxa"/>
          </w:tcPr>
          <w:p w14:paraId="44746664" w14:textId="77777777" w:rsidR="001416EA" w:rsidRPr="001050D8" w:rsidRDefault="001416EA" w:rsidP="001D2B01">
            <w:pPr>
              <w:pStyle w:val="BodyText"/>
              <w:ind w:left="0" w:right="137"/>
              <w:jc w:val="left"/>
              <w:rPr>
                <w:sz w:val="20"/>
                <w:szCs w:val="20"/>
                <w:lang w:val="en-ID"/>
              </w:rPr>
            </w:pPr>
            <w:r w:rsidRPr="001050D8">
              <w:rPr>
                <w:color w:val="000000"/>
                <w:sz w:val="20"/>
                <w:szCs w:val="20"/>
              </w:rPr>
              <w:t>Antenatal depressive symptoms and psychological wellbeing</w:t>
            </w:r>
          </w:p>
        </w:tc>
      </w:tr>
      <w:tr w:rsidR="002E76E6" w:rsidRPr="001050D8" w14:paraId="1003E3AE" w14:textId="77777777" w:rsidTr="008F60CE">
        <w:trPr>
          <w:tblCellSpacing w:w="15" w:type="dxa"/>
        </w:trPr>
        <w:tc>
          <w:tcPr>
            <w:tcW w:w="326" w:type="dxa"/>
          </w:tcPr>
          <w:p w14:paraId="5C86CFBC" w14:textId="77777777" w:rsidR="001416EA" w:rsidRPr="001050D8" w:rsidRDefault="001416EA" w:rsidP="001D2B01">
            <w:pPr>
              <w:pStyle w:val="BodyText"/>
              <w:ind w:left="0"/>
              <w:jc w:val="center"/>
              <w:rPr>
                <w:sz w:val="20"/>
                <w:szCs w:val="20"/>
                <w:lang w:val="en-ID"/>
              </w:rPr>
            </w:pPr>
            <w:r>
              <w:rPr>
                <w:sz w:val="20"/>
                <w:szCs w:val="20"/>
                <w:lang w:val="en-ID"/>
              </w:rPr>
              <w:t>19</w:t>
            </w:r>
          </w:p>
        </w:tc>
        <w:tc>
          <w:tcPr>
            <w:tcW w:w="1867" w:type="dxa"/>
          </w:tcPr>
          <w:p w14:paraId="3ADC444D" w14:textId="6D700ABA" w:rsidR="001416EA" w:rsidRPr="001050D8" w:rsidRDefault="001416EA" w:rsidP="001D2B01">
            <w:pPr>
              <w:pStyle w:val="BodyText"/>
              <w:ind w:left="0" w:right="137"/>
              <w:jc w:val="left"/>
              <w:rPr>
                <w:sz w:val="20"/>
                <w:szCs w:val="20"/>
                <w:lang w:val="en-ID"/>
              </w:rPr>
            </w:pPr>
            <w:r w:rsidRPr="001050D8">
              <w:rPr>
                <w:color w:val="000000"/>
                <w:sz w:val="20"/>
                <w:szCs w:val="20"/>
              </w:rPr>
              <w:t>Barnett et al., 2022</w:t>
            </w:r>
            <w:r w:rsidR="00107651">
              <w:rPr>
                <w:color w:val="000000"/>
                <w:sz w:val="20"/>
                <w:szCs w:val="20"/>
              </w:rPr>
              <w:t xml:space="preserve"> </w:t>
            </w:r>
            <w:r w:rsidR="00107651">
              <w:rPr>
                <w:color w:val="000000"/>
                <w:sz w:val="20"/>
                <w:szCs w:val="20"/>
              </w:rPr>
              <w:fldChar w:fldCharType="begin" w:fldLock="1"/>
            </w:r>
            <w:r w:rsidR="00CD0870">
              <w:rPr>
                <w:color w:val="000000"/>
                <w:sz w:val="20"/>
                <w:szCs w:val="20"/>
              </w:rPr>
              <w:instrText>ADDIN CSL_CITATION {"citationItems":[{"id":"ITEM-1","itemData":{"DOI":"10.1111/mcn.13281","author":[{"dropping-particle":"","family":"Barnett","given":"Whitney","non-dropping-particle":"","parse-names":false,"suffix":""},{"dropping-particle":"","family":"Pellowski","given":"Jennifer","non-dropping-particle":"","parse-names":false,"suffix":""},{"dropping-particle":"","family":"Nhapi","given":"Raymond","non-dropping-particle":"","parse-names":false,"suffix":""},{"dropping-particle":"","family":"Zar","given":"Heather J","non-dropping-particle":"","parse-names":false,"suffix":""},{"dropping-particle":"","family":"Donald","given":"Kirsten A","non-dropping-particle":"","parse-names":false,"suffix":""},{"dropping-particle":"","family":"Stein","given":"Dan J","non-dropping-particle":"","parse-names":false,"suffix":""},{"dropping-particle":"","family":"Halligan","given":"Sarah L","non-dropping-particle":"","parse-names":false,"suffix":""}],"id":"ITEM-1","issue":"September 2021","issued":{"date-parts":[["2022"]]},"page":"1-12","title":"Intimate partner violence and growth outcomes through infancy : A longitudinal investigation of multiple mediators in a South African birth cohort","type":"article-journal"},"uris":["http://www.mendeley.com/documents/?uuid=eeebf71d-1cf6-490a-88fe-2b003fcac31c"]}],"mendeley":{"formattedCitation":"[34]","plainTextFormattedCitation":"[34]","previouslyFormattedCitation":"[34]"},"properties":{"noteIndex":0},"schema":"https://github.com/citation-style-language/schema/raw/master/csl-citation.json"}</w:instrText>
            </w:r>
            <w:r w:rsidR="00107651">
              <w:rPr>
                <w:color w:val="000000"/>
                <w:sz w:val="20"/>
                <w:szCs w:val="20"/>
              </w:rPr>
              <w:fldChar w:fldCharType="separate"/>
            </w:r>
            <w:r w:rsidR="00E54838" w:rsidRPr="00E54838">
              <w:rPr>
                <w:noProof/>
                <w:color w:val="000000"/>
                <w:sz w:val="20"/>
                <w:szCs w:val="20"/>
              </w:rPr>
              <w:t>[34]</w:t>
            </w:r>
            <w:r w:rsidR="00107651">
              <w:rPr>
                <w:color w:val="000000"/>
                <w:sz w:val="20"/>
                <w:szCs w:val="20"/>
              </w:rPr>
              <w:fldChar w:fldCharType="end"/>
            </w:r>
          </w:p>
        </w:tc>
        <w:tc>
          <w:tcPr>
            <w:tcW w:w="1813" w:type="dxa"/>
          </w:tcPr>
          <w:p w14:paraId="2F35121E" w14:textId="77777777" w:rsidR="001416EA" w:rsidRPr="001050D8" w:rsidRDefault="001416EA" w:rsidP="001D2B01">
            <w:pPr>
              <w:pStyle w:val="BodyText"/>
              <w:ind w:left="0" w:right="137"/>
              <w:jc w:val="left"/>
              <w:rPr>
                <w:sz w:val="20"/>
                <w:szCs w:val="20"/>
                <w:lang w:val="en-ID"/>
              </w:rPr>
            </w:pPr>
            <w:r w:rsidRPr="001050D8">
              <w:rPr>
                <w:color w:val="000000"/>
                <w:sz w:val="20"/>
                <w:szCs w:val="20"/>
              </w:rPr>
              <w:t>South Africa (peri-urban birth cohort)</w:t>
            </w:r>
          </w:p>
        </w:tc>
        <w:tc>
          <w:tcPr>
            <w:tcW w:w="1671" w:type="dxa"/>
          </w:tcPr>
          <w:p w14:paraId="2204E211" w14:textId="2A6E130F" w:rsidR="001416EA" w:rsidRPr="001050D8" w:rsidRDefault="001416EA" w:rsidP="001D2B01">
            <w:pPr>
              <w:pStyle w:val="BodyText"/>
              <w:ind w:left="0" w:right="137"/>
              <w:jc w:val="left"/>
              <w:rPr>
                <w:sz w:val="20"/>
                <w:szCs w:val="20"/>
                <w:lang w:val="en-ID"/>
              </w:rPr>
            </w:pPr>
            <w:r w:rsidRPr="001050D8">
              <w:rPr>
                <w:color w:val="000000"/>
                <w:sz w:val="20"/>
                <w:szCs w:val="20"/>
              </w:rPr>
              <w:t>Longitudinal ohort</w:t>
            </w:r>
          </w:p>
        </w:tc>
        <w:tc>
          <w:tcPr>
            <w:tcW w:w="801" w:type="dxa"/>
            <w:tcBorders>
              <w:top w:val="nil"/>
              <w:left w:val="nil"/>
              <w:bottom w:val="nil"/>
              <w:right w:val="nil"/>
            </w:tcBorders>
          </w:tcPr>
          <w:p w14:paraId="30615F7F" w14:textId="77777777" w:rsidR="001416EA" w:rsidRPr="001050D8" w:rsidRDefault="001416EA" w:rsidP="001D2B01">
            <w:pPr>
              <w:pStyle w:val="BodyText"/>
              <w:ind w:left="0" w:right="137"/>
              <w:jc w:val="left"/>
              <w:rPr>
                <w:sz w:val="20"/>
                <w:szCs w:val="20"/>
                <w:lang w:val="en-ID"/>
              </w:rPr>
            </w:pPr>
            <w:r w:rsidRPr="001050D8">
              <w:rPr>
                <w:color w:val="000000"/>
                <w:sz w:val="20"/>
                <w:szCs w:val="20"/>
              </w:rPr>
              <w:t>783</w:t>
            </w:r>
          </w:p>
        </w:tc>
        <w:tc>
          <w:tcPr>
            <w:tcW w:w="1407" w:type="dxa"/>
          </w:tcPr>
          <w:p w14:paraId="22996341" w14:textId="77777777" w:rsidR="001416EA" w:rsidRPr="001050D8" w:rsidRDefault="001416EA" w:rsidP="001D2B01">
            <w:pPr>
              <w:pStyle w:val="BodyText"/>
              <w:ind w:left="0" w:right="137"/>
              <w:jc w:val="left"/>
              <w:rPr>
                <w:sz w:val="20"/>
                <w:szCs w:val="20"/>
                <w:lang w:val="en-ID"/>
              </w:rPr>
            </w:pPr>
            <w:r w:rsidRPr="001050D8">
              <w:rPr>
                <w:color w:val="000000"/>
                <w:sz w:val="20"/>
                <w:szCs w:val="20"/>
              </w:rPr>
              <w:t>0–12 months</w:t>
            </w:r>
          </w:p>
        </w:tc>
        <w:tc>
          <w:tcPr>
            <w:tcW w:w="2223" w:type="dxa"/>
          </w:tcPr>
          <w:p w14:paraId="71817F77" w14:textId="77777777" w:rsidR="001416EA" w:rsidRPr="001050D8" w:rsidRDefault="001416EA" w:rsidP="001D2B01">
            <w:pPr>
              <w:pStyle w:val="BodyText"/>
              <w:ind w:left="0" w:right="137"/>
              <w:jc w:val="left"/>
              <w:rPr>
                <w:sz w:val="20"/>
                <w:szCs w:val="20"/>
                <w:lang w:val="en-ID"/>
              </w:rPr>
            </w:pPr>
            <w:r w:rsidRPr="001050D8">
              <w:rPr>
                <w:color w:val="000000"/>
                <w:sz w:val="20"/>
                <w:szCs w:val="20"/>
              </w:rPr>
              <w:t>Depressive symptoms across perinatal period</w:t>
            </w:r>
          </w:p>
        </w:tc>
      </w:tr>
      <w:tr w:rsidR="002E76E6" w:rsidRPr="001050D8" w14:paraId="476093AD" w14:textId="77777777" w:rsidTr="002449AC">
        <w:trPr>
          <w:tblCellSpacing w:w="15" w:type="dxa"/>
        </w:trPr>
        <w:tc>
          <w:tcPr>
            <w:tcW w:w="326" w:type="dxa"/>
            <w:tcBorders>
              <w:bottom w:val="single" w:sz="4" w:space="0" w:color="auto"/>
            </w:tcBorders>
          </w:tcPr>
          <w:p w14:paraId="00424FF9" w14:textId="77777777" w:rsidR="001416EA" w:rsidRPr="001050D8" w:rsidRDefault="001416EA" w:rsidP="001D2B01">
            <w:pPr>
              <w:pStyle w:val="BodyText"/>
              <w:ind w:left="0"/>
              <w:jc w:val="center"/>
              <w:rPr>
                <w:sz w:val="20"/>
                <w:szCs w:val="20"/>
                <w:lang w:val="en-ID"/>
              </w:rPr>
            </w:pPr>
            <w:r>
              <w:rPr>
                <w:sz w:val="20"/>
                <w:szCs w:val="20"/>
                <w:lang w:val="en-ID"/>
              </w:rPr>
              <w:t>20</w:t>
            </w:r>
          </w:p>
        </w:tc>
        <w:tc>
          <w:tcPr>
            <w:tcW w:w="1867" w:type="dxa"/>
            <w:tcBorders>
              <w:bottom w:val="single" w:sz="4" w:space="0" w:color="auto"/>
            </w:tcBorders>
          </w:tcPr>
          <w:p w14:paraId="0B02BB0F" w14:textId="12D1399A" w:rsidR="001416EA" w:rsidRPr="00CD0870" w:rsidRDefault="001416EA" w:rsidP="001D2B01">
            <w:pPr>
              <w:pStyle w:val="BodyText"/>
              <w:ind w:left="0" w:right="137"/>
              <w:jc w:val="left"/>
              <w:rPr>
                <w:sz w:val="20"/>
                <w:szCs w:val="20"/>
                <w:lang w:val="en-ID"/>
              </w:rPr>
            </w:pPr>
            <w:r w:rsidRPr="00CD0870">
              <w:rPr>
                <w:color w:val="000000"/>
                <w:sz w:val="20"/>
                <w:szCs w:val="20"/>
              </w:rPr>
              <w:t>Harding et al., 2021</w:t>
            </w:r>
            <w:r w:rsidR="00107651" w:rsidRPr="00CD0870">
              <w:rPr>
                <w:color w:val="000000"/>
                <w:sz w:val="20"/>
                <w:szCs w:val="20"/>
              </w:rPr>
              <w:t xml:space="preserve"> </w:t>
            </w:r>
            <w:r w:rsidR="00CD0870" w:rsidRPr="00CD0870">
              <w:rPr>
                <w:color w:val="000000"/>
                <w:sz w:val="20"/>
                <w:szCs w:val="20"/>
              </w:rPr>
              <w:fldChar w:fldCharType="begin" w:fldLock="1"/>
            </w:r>
            <w:r w:rsidR="00CD0870" w:rsidRPr="00CD0870">
              <w:rPr>
                <w:color w:val="000000"/>
                <w:sz w:val="20"/>
                <w:szCs w:val="20"/>
              </w:rPr>
              <w:instrText>ADDIN CSL_CITATION {"citationItems":[{"id":"ITEM-1","itemData":{"DOI":"10.1371/journal.pone.0246725","ISBN":"1111111111","author":[{"dropping-particle":"","family":"Id","given":"Kun A Susiloretni","non-dropping-particle":"","parse-names":false,"suffix":""},{"dropping-particle":"","family":"Smith","given":"Emily R","non-dropping-particle":"","parse-names":false,"suffix":""},{"dropping-particle":"","family":"Agustina","given":"Rina","non-dropping-particle":"","parse-names":false,"suffix":""},{"dropping-particle":"","family":"Shankar","given":"H","non-dropping-particle":"","parse-names":false,"suffix":""}],"id":"ITEM-1","issued":{"date-parts":[["2021"]]},"page":"1-23","title":"The psychological distress of parents is associated with reduced linear growth of children : Evidence from a nationwide population survey","type":"article-journal","volume":"086"},"uris":["http://www.mendeley.com/documents/?uuid=ce3de1f6-0bfc-483d-8e80-bb9879902365"]}],"mendeley":{"formattedCitation":"[35]","plainTextFormattedCitation":"[35]"},"properties":{"noteIndex":0},"schema":"https://github.com/citation-style-language/schema/raw/master/csl-citation.json"}</w:instrText>
            </w:r>
            <w:r w:rsidR="00CD0870" w:rsidRPr="00CD0870">
              <w:rPr>
                <w:color w:val="000000"/>
                <w:sz w:val="20"/>
                <w:szCs w:val="20"/>
              </w:rPr>
              <w:fldChar w:fldCharType="separate"/>
            </w:r>
            <w:r w:rsidR="00CD0870" w:rsidRPr="00CD0870">
              <w:rPr>
                <w:noProof/>
                <w:color w:val="000000"/>
                <w:sz w:val="20"/>
                <w:szCs w:val="20"/>
              </w:rPr>
              <w:t>[35]</w:t>
            </w:r>
            <w:r w:rsidR="00CD0870" w:rsidRPr="00CD0870">
              <w:rPr>
                <w:color w:val="000000"/>
                <w:sz w:val="20"/>
                <w:szCs w:val="20"/>
              </w:rPr>
              <w:fldChar w:fldCharType="end"/>
            </w:r>
          </w:p>
        </w:tc>
        <w:tc>
          <w:tcPr>
            <w:tcW w:w="1813" w:type="dxa"/>
            <w:tcBorders>
              <w:bottom w:val="single" w:sz="4" w:space="0" w:color="auto"/>
            </w:tcBorders>
          </w:tcPr>
          <w:p w14:paraId="02CED963" w14:textId="77777777" w:rsidR="001416EA" w:rsidRPr="001050D8" w:rsidRDefault="001416EA" w:rsidP="001D2B01">
            <w:pPr>
              <w:pStyle w:val="BodyText"/>
              <w:ind w:left="0" w:right="137"/>
              <w:jc w:val="left"/>
              <w:rPr>
                <w:sz w:val="20"/>
                <w:szCs w:val="20"/>
                <w:lang w:val="en-ID"/>
              </w:rPr>
            </w:pPr>
            <w:r w:rsidRPr="001050D8">
              <w:rPr>
                <w:color w:val="000000"/>
                <w:sz w:val="20"/>
                <w:szCs w:val="20"/>
              </w:rPr>
              <w:t>Indonesia (IFLS nationwide)</w:t>
            </w:r>
          </w:p>
        </w:tc>
        <w:tc>
          <w:tcPr>
            <w:tcW w:w="1671" w:type="dxa"/>
            <w:tcBorders>
              <w:bottom w:val="single" w:sz="4" w:space="0" w:color="auto"/>
            </w:tcBorders>
          </w:tcPr>
          <w:p w14:paraId="54766FE3" w14:textId="5842CE59" w:rsidR="001416EA" w:rsidRPr="001050D8" w:rsidRDefault="001416EA" w:rsidP="001D2B01">
            <w:pPr>
              <w:pStyle w:val="BodyText"/>
              <w:ind w:left="0" w:right="137"/>
              <w:jc w:val="left"/>
              <w:rPr>
                <w:sz w:val="20"/>
                <w:szCs w:val="20"/>
                <w:lang w:val="en-ID"/>
              </w:rPr>
            </w:pPr>
            <w:r w:rsidRPr="001050D8">
              <w:rPr>
                <w:color w:val="000000"/>
                <w:sz w:val="20"/>
                <w:szCs w:val="20"/>
              </w:rPr>
              <w:t>Cross-sectional</w:t>
            </w:r>
          </w:p>
        </w:tc>
        <w:tc>
          <w:tcPr>
            <w:tcW w:w="801" w:type="dxa"/>
            <w:tcBorders>
              <w:top w:val="nil"/>
              <w:left w:val="nil"/>
              <w:bottom w:val="single" w:sz="4" w:space="0" w:color="auto"/>
              <w:right w:val="nil"/>
            </w:tcBorders>
          </w:tcPr>
          <w:p w14:paraId="5EAF4C9B" w14:textId="77777777" w:rsidR="001416EA" w:rsidRPr="001050D8" w:rsidRDefault="001416EA" w:rsidP="001D2B01">
            <w:pPr>
              <w:pStyle w:val="BodyText"/>
              <w:ind w:left="0" w:right="137"/>
              <w:jc w:val="left"/>
              <w:rPr>
                <w:sz w:val="20"/>
                <w:szCs w:val="20"/>
                <w:lang w:val="en-ID"/>
              </w:rPr>
            </w:pPr>
            <w:r w:rsidRPr="001050D8">
              <w:rPr>
                <w:color w:val="000000"/>
                <w:sz w:val="20"/>
                <w:szCs w:val="20"/>
              </w:rPr>
              <w:t>5829</w:t>
            </w:r>
          </w:p>
        </w:tc>
        <w:tc>
          <w:tcPr>
            <w:tcW w:w="1407" w:type="dxa"/>
            <w:tcBorders>
              <w:bottom w:val="single" w:sz="4" w:space="0" w:color="auto"/>
            </w:tcBorders>
          </w:tcPr>
          <w:p w14:paraId="061ACAE7" w14:textId="77777777" w:rsidR="001416EA" w:rsidRPr="001050D8" w:rsidRDefault="001416EA" w:rsidP="001D2B01">
            <w:pPr>
              <w:pStyle w:val="BodyText"/>
              <w:ind w:left="0" w:right="137"/>
              <w:jc w:val="left"/>
              <w:rPr>
                <w:sz w:val="20"/>
                <w:szCs w:val="20"/>
                <w:lang w:val="en-ID"/>
              </w:rPr>
            </w:pPr>
            <w:r w:rsidRPr="001050D8">
              <w:rPr>
                <w:color w:val="000000"/>
                <w:sz w:val="20"/>
                <w:szCs w:val="20"/>
              </w:rPr>
              <w:t>0–59 months</w:t>
            </w:r>
          </w:p>
        </w:tc>
        <w:tc>
          <w:tcPr>
            <w:tcW w:w="2223" w:type="dxa"/>
            <w:tcBorders>
              <w:bottom w:val="single" w:sz="4" w:space="0" w:color="auto"/>
            </w:tcBorders>
          </w:tcPr>
          <w:p w14:paraId="4CE6A54F" w14:textId="77777777" w:rsidR="001416EA" w:rsidRPr="001050D8" w:rsidRDefault="001416EA" w:rsidP="001D2B01">
            <w:pPr>
              <w:pStyle w:val="BodyText"/>
              <w:ind w:left="0" w:right="137"/>
              <w:jc w:val="left"/>
              <w:rPr>
                <w:sz w:val="20"/>
                <w:szCs w:val="20"/>
                <w:lang w:val="en-ID"/>
              </w:rPr>
            </w:pPr>
            <w:r w:rsidRPr="001050D8">
              <w:rPr>
                <w:color w:val="000000"/>
                <w:sz w:val="20"/>
                <w:szCs w:val="20"/>
              </w:rPr>
              <w:t>Maternal and paternal psychological distress</w:t>
            </w:r>
          </w:p>
        </w:tc>
      </w:tr>
    </w:tbl>
    <w:p w14:paraId="62DB2BCC" w14:textId="3B85DC92" w:rsidR="001416EA" w:rsidRDefault="001416EA" w:rsidP="001416EA">
      <w:pPr>
        <w:pStyle w:val="BodyText"/>
        <w:ind w:left="0" w:right="137"/>
        <w:rPr>
          <w:lang w:val="en-ID"/>
        </w:rPr>
        <w:sectPr w:rsidR="001416EA" w:rsidSect="001416EA">
          <w:type w:val="continuous"/>
          <w:pgSz w:w="11910" w:h="18720"/>
          <w:pgMar w:top="600" w:right="940" w:bottom="1260" w:left="740" w:header="720" w:footer="720" w:gutter="0"/>
          <w:cols w:space="720"/>
        </w:sectPr>
      </w:pPr>
    </w:p>
    <w:p w14:paraId="48AFE5EF" w14:textId="77777777" w:rsidR="0009776C" w:rsidRDefault="0009776C" w:rsidP="0009776C">
      <w:pPr>
        <w:pStyle w:val="BodyText"/>
        <w:ind w:left="340" w:right="137" w:firstLine="794"/>
      </w:pPr>
      <w:r w:rsidRPr="00F279B4">
        <w:lastRenderedPageBreak/>
        <w:t>Across studies, maternal mental health was measured using validated screening tools such as the EPDS, SRQ-20, CES-D and other locally adapted instruments. Social support was most frequently assessed using brief scales (e.g. OSSS-3, MSPSS), while child linear growth was consistently defined using WHO length/height-for-age z-scores (LAZ/HAZ)</w:t>
      </w:r>
    </w:p>
    <w:p w14:paraId="1F14E196" w14:textId="2A9F80A4" w:rsidR="0009776C" w:rsidRDefault="0009776C" w:rsidP="0009776C">
      <w:pPr>
        <w:pStyle w:val="BodyText"/>
        <w:ind w:left="340" w:right="137" w:firstLine="794"/>
        <w:rPr>
          <w:lang w:val="en-ID"/>
        </w:rPr>
      </w:pPr>
      <w:r w:rsidRPr="00334D88">
        <w:rPr>
          <w:lang w:val="en-ID"/>
        </w:rPr>
        <w:t xml:space="preserve">Maternal mental health was measured using a variety of validated screening instruments and questionnaires, including tools such as the Edinburgh Postnatal Depression Scale (EPDS), the Self-Reporting Questionnaire (SRQ-20), the </w:t>
      </w:r>
      <w:proofErr w:type="spellStart"/>
      <w:r w:rsidRPr="00334D88">
        <w:rPr>
          <w:lang w:val="en-ID"/>
        </w:rPr>
        <w:t>Center</w:t>
      </w:r>
      <w:proofErr w:type="spellEnd"/>
      <w:r w:rsidRPr="00334D88">
        <w:rPr>
          <w:lang w:val="en-ID"/>
        </w:rPr>
        <w:t xml:space="preserve"> for Epidemiologic Studies Depression Scale (CES-D), and other context-adapted scales. Several studies distinguished between antenatal and postnatal depressive symptoms, while others assessed broader psychological distress or common mental disorders across the perinatal and early-childhood period. In addition to maternal mental health, many studies measured family resilience and caregiving-related constructs such as perceived social support, family cohesion, maternal autonomy and decision-making power, parenting stress, intimate partner violence (IPV), and indices of household adversity. These psychosocial variables were variously treated as exposures, mediators, moderators, or confounders in relation to child growth</w:t>
      </w:r>
      <w:r>
        <w:rPr>
          <w:lang w:val="en-ID"/>
        </w:rPr>
        <w:t>.</w:t>
      </w:r>
    </w:p>
    <w:p w14:paraId="5CA568FC" w14:textId="564DA8A6" w:rsidR="0009776C" w:rsidRDefault="0009776C" w:rsidP="0009776C">
      <w:pPr>
        <w:pStyle w:val="BodyText"/>
        <w:ind w:left="340" w:right="137" w:firstLine="794"/>
        <w:rPr>
          <w:lang w:val="en-ID"/>
        </w:rPr>
      </w:pPr>
      <w:r w:rsidRPr="00334D88">
        <w:rPr>
          <w:lang w:val="en-ID"/>
        </w:rPr>
        <w:t>Child linear growth outcomes were predominantly operationalised using length-for-age or height-for-age z-scores (LAZ/HAZ) derived from the WHO Child Growth Standards, with stunting defined as LAZ/HAZ &lt; −2 SD</w:t>
      </w:r>
      <w:r w:rsidR="002449AC">
        <w:rPr>
          <w:lang w:val="en-ID"/>
        </w:rPr>
        <w:t xml:space="preserve"> </w:t>
      </w:r>
      <w:r w:rsidR="00DF230F">
        <w:rPr>
          <w:lang w:val="en-ID"/>
        </w:rPr>
        <w:fldChar w:fldCharType="begin" w:fldLock="1"/>
      </w:r>
      <w:r w:rsidR="00CD0870">
        <w:rPr>
          <w:lang w:val="en-ID"/>
        </w:rPr>
        <w:instrText>ADDIN CSL_CITATION {"citationItems":[{"id":"ITEM-1","itemData":{"author":[{"dropping-particle":"","family":"Organization","given":"World Health","non-dropping-particle":"","parse-names":false,"suffix":""}],"id":"ITEM-1","issued":{"date-parts":[["2006"]]},"publisher":"WHO","publisher-place":"Geneva","title":"WHO Child Growth Standards: length/height-for-age, weight-for-age, weight-for-length, weight-for-height and body mass index-for-age: methods and development Why: This core WHO report describes how length-for-age and height-for-age z-scores (LAZ/HAZ) are c","type":"book"},"uris":["http://www.mendeley.com/documents/?uuid=021adf2a-0633-4ace-bb9d-6473c501126a"]}],"mendeley":{"formattedCitation":"[36]","plainTextFormattedCitation":"[36]","previouslyFormattedCitation":"[35]"},"properties":{"noteIndex":0},"schema":"https://github.com/citation-style-language/schema/raw/master/csl-citation.json"}</w:instrText>
      </w:r>
      <w:r w:rsidR="00DF230F">
        <w:rPr>
          <w:lang w:val="en-ID"/>
        </w:rPr>
        <w:fldChar w:fldCharType="separate"/>
      </w:r>
      <w:r w:rsidR="00CD0870" w:rsidRPr="00CD0870">
        <w:rPr>
          <w:noProof/>
          <w:lang w:val="en-ID"/>
        </w:rPr>
        <w:t>[36]</w:t>
      </w:r>
      <w:r w:rsidR="00DF230F">
        <w:rPr>
          <w:lang w:val="en-ID"/>
        </w:rPr>
        <w:fldChar w:fldCharType="end"/>
      </w:r>
      <w:r w:rsidR="00DF230F">
        <w:rPr>
          <w:lang w:val="en-ID"/>
        </w:rPr>
        <w:t>.</w:t>
      </w:r>
      <w:r w:rsidRPr="00334D88">
        <w:rPr>
          <w:lang w:val="en-ID"/>
        </w:rPr>
        <w:t xml:space="preserve"> </w:t>
      </w:r>
    </w:p>
    <w:p w14:paraId="50B96D7A" w14:textId="6D3EA8C4" w:rsidR="0009776C" w:rsidRDefault="0009776C" w:rsidP="0009776C">
      <w:pPr>
        <w:pStyle w:val="BodyText"/>
        <w:ind w:left="340" w:right="137" w:firstLine="794"/>
        <w:rPr>
          <w:lang w:val="en-ID"/>
        </w:rPr>
      </w:pPr>
      <w:r w:rsidRPr="00334D88">
        <w:rPr>
          <w:lang w:val="en-ID"/>
        </w:rPr>
        <w:t>A small number of studies additionally used WHO growth references for older children, or reported height-for-age indicators at school entry as a proxy for early-life growth faltering.</w:t>
      </w:r>
      <w:r>
        <w:rPr>
          <w:rFonts w:ascii="MS Mincho" w:eastAsia="MS Mincho" w:hAnsi="MS Mincho" w:cs="MS Mincho"/>
          <w:lang w:val="en-ID"/>
        </w:rPr>
        <w:t xml:space="preserve"> </w:t>
      </w:r>
      <w:r w:rsidRPr="00334D88">
        <w:rPr>
          <w:lang w:val="en-ID"/>
        </w:rPr>
        <w:t>WHO growth reference 5–19 years</w:t>
      </w:r>
      <w:proofErr w:type="gramStart"/>
      <w:r w:rsidR="00DF230F">
        <w:rPr>
          <w:lang w:val="en-ID"/>
        </w:rPr>
        <w:t>,</w:t>
      </w:r>
      <w:r>
        <w:rPr>
          <w:lang w:val="en-ID"/>
        </w:rPr>
        <w:t>.</w:t>
      </w:r>
      <w:proofErr w:type="gramEnd"/>
      <w:r>
        <w:rPr>
          <w:lang w:val="en-ID"/>
        </w:rPr>
        <w:t xml:space="preserve"> </w:t>
      </w:r>
      <w:r w:rsidRPr="00334D88">
        <w:rPr>
          <w:lang w:val="en-ID"/>
        </w:rPr>
        <w:t>Stunting prevalence varied widely across studies, reflecting both cross-country differences and within-country disparities between poorer rural communities, urban informal settlements, and relatively better-off populations.</w:t>
      </w:r>
    </w:p>
    <w:p w14:paraId="30CABFCD" w14:textId="406C131B" w:rsidR="0009776C" w:rsidRDefault="0009776C" w:rsidP="0009776C">
      <w:pPr>
        <w:pStyle w:val="BodyText"/>
        <w:ind w:left="340" w:right="137" w:firstLine="794"/>
        <w:rPr>
          <w:lang w:val="en-ID"/>
        </w:rPr>
      </w:pPr>
      <w:r w:rsidRPr="00334D88">
        <w:rPr>
          <w:lang w:val="en-ID"/>
        </w:rPr>
        <w:t xml:space="preserve">Across the evidence base, maternal mental health emerged as an important correlate of child linear growth, although the direction and magnitude of associations varied by context, study design, and extent of statistical adjustment. In many studies, children of mothers with elevated depressive symptoms or other common mental disorders had lower mean LAZ/HAZ and higher odds of stunting than children of mothers without such symptoms, even after controlling for socio-economic status, child age and sex, and other conventional risk factors. In Ethiopia, for example, several studies reported that children of mothers with common mental disorders had substantially higher risk of stunting than those whose mothers did not meet symptom thresholds, while analyses from Bangladesh, Zimbabwe, South Africa, and other settings showed broadly </w:t>
      </w:r>
      <w:r w:rsidRPr="00334D88">
        <w:rPr>
          <w:lang w:val="en-ID"/>
        </w:rPr>
        <w:lastRenderedPageBreak/>
        <w:t>similar patterns. In a subset of longitudinal analyses, prenatal and persistent maternal psychological distress predicted poorer subsequent growth trajectories, supporting the notion that exposure during sensitive developmental windows m</w:t>
      </w:r>
      <w:r w:rsidRPr="0009776C">
        <w:rPr>
          <w:lang w:val="en-ID"/>
        </w:rPr>
        <w:t xml:space="preserve"> </w:t>
      </w:r>
      <w:r w:rsidRPr="00334D88">
        <w:rPr>
          <w:lang w:val="en-ID"/>
        </w:rPr>
        <w:t>ay have lasting effects.</w:t>
      </w:r>
    </w:p>
    <w:p w14:paraId="6D2CD697" w14:textId="77777777" w:rsidR="0009776C" w:rsidRDefault="0009776C" w:rsidP="0009776C">
      <w:pPr>
        <w:pStyle w:val="BodyText"/>
        <w:ind w:left="340" w:right="137" w:firstLine="794"/>
        <w:rPr>
          <w:lang w:val="en-ID"/>
        </w:rPr>
      </w:pPr>
      <w:r w:rsidRPr="00334D88">
        <w:rPr>
          <w:lang w:val="en-ID"/>
        </w:rPr>
        <w:t>At the same time, not all studies identified strong or statistically significant associations. Some analyses in particularly disadvantaged settings—such as populations affected by HIV, conflict, or extreme poverty—found that associations between maternal distress and linear growth were attenuated or rendered non-significant after adjustment for severe structural deprivation, infectious disease burden, or household food insecurity. These mixed findings suggest that maternal mental health operates as one component within a broader nexus of social, economic, and environmental adversity, and that its observable impact on child growth may depend on the level of background risk and the presence or absence of protective factors in the family and community.</w:t>
      </w:r>
    </w:p>
    <w:p w14:paraId="7C6F9F0B" w14:textId="424E3C8D" w:rsidR="00DF230F" w:rsidRDefault="0009776C" w:rsidP="00FD060C">
      <w:pPr>
        <w:pStyle w:val="BodyText"/>
        <w:ind w:left="340" w:right="137" w:firstLine="794"/>
        <w:rPr>
          <w:lang w:val="en-ID"/>
        </w:rPr>
      </w:pPr>
      <w:r w:rsidRPr="00334D88">
        <w:rPr>
          <w:lang w:val="en-ID"/>
        </w:rPr>
        <w:t xml:space="preserve">Details of the methodological quality and risk of bias for each study, assessed using the relevant Joanna Briggs Institute (JBI) critical appraisal checklists for quantitative analytical studies, are summarised in </w:t>
      </w:r>
      <w:r w:rsidRPr="00DF230F">
        <w:rPr>
          <w:lang w:val="en-ID"/>
        </w:rPr>
        <w:t xml:space="preserve">Table </w:t>
      </w:r>
      <w:r>
        <w:rPr>
          <w:lang w:val="en-ID"/>
        </w:rPr>
        <w:t>2</w:t>
      </w:r>
      <w:r w:rsidRPr="00334D88">
        <w:rPr>
          <w:lang w:val="en-ID"/>
        </w:rPr>
        <w:t>. Overall, most studies adequately addressed key issues such as clear definition of exposures and outcomes and appropriate statistical adjustment for major confounders. However, limitations including cross-sectional designs, potential residual confounding, reliance on self-reported maternal mental health, and inconsistent handling of missing data were common. These quality considerations are taken into account in the interpretation of findings in the Discussion.</w:t>
      </w:r>
    </w:p>
    <w:p w14:paraId="173BA10B" w14:textId="77777777" w:rsidR="009D054B" w:rsidRDefault="009D054B" w:rsidP="00FD060C">
      <w:pPr>
        <w:pStyle w:val="BodyText"/>
        <w:ind w:left="340" w:right="137" w:firstLine="794"/>
        <w:rPr>
          <w:lang w:val="en-ID"/>
        </w:rPr>
      </w:pPr>
    </w:p>
    <w:p w14:paraId="613554BE" w14:textId="77777777" w:rsidR="00DF230F" w:rsidRPr="000D4177" w:rsidRDefault="00DF230F" w:rsidP="00DF230F">
      <w:pPr>
        <w:pStyle w:val="BodyText"/>
        <w:numPr>
          <w:ilvl w:val="0"/>
          <w:numId w:val="8"/>
        </w:numPr>
        <w:ind w:left="340" w:right="137" w:firstLine="86"/>
      </w:pPr>
      <w:r w:rsidRPr="000D4177">
        <w:rPr>
          <w:b/>
          <w:bCs/>
        </w:rPr>
        <w:t>Discussion</w:t>
      </w:r>
    </w:p>
    <w:p w14:paraId="065AB33B" w14:textId="4D7ED3AD" w:rsidR="009D054B" w:rsidRDefault="00DF230F" w:rsidP="00CD0870">
      <w:pPr>
        <w:pStyle w:val="BodyText"/>
        <w:ind w:left="340" w:right="137" w:firstLine="794"/>
        <w:rPr>
          <w:lang w:val="en-ID"/>
        </w:rPr>
      </w:pPr>
      <w:r w:rsidRPr="00334D88">
        <w:rPr>
          <w:lang w:val="en-ID"/>
        </w:rPr>
        <w:t xml:space="preserve">This systematic review synthesised evidence from 20 observational studies in low and middle income countries (LMICs) examining how maternal mental health, family and caregiving contexts, and child linear growth are interlinked. Overall, the findings support the hypothesis that poor maternal mental health is associated with lower child height-for-age and higher odds of stunting, but they also highlight considerable heterogeneity across settings and the importance of family-level psychosocial pathways. These results complement and extend earlier systematic reviews and meta-analyses which have similarly documented elevated risks of stunting and underweight among children of mothers with perinatal or postpartum depression, albeit with modest pooled effect sizes and substantial between-study variation </w:t>
      </w:r>
      <w:r>
        <w:rPr>
          <w:lang w:val="en-ID"/>
        </w:rPr>
        <w:fldChar w:fldCharType="begin" w:fldLock="1"/>
      </w:r>
      <w:r w:rsidR="00FD060C">
        <w:rPr>
          <w:lang w:val="en-ID"/>
        </w:rPr>
        <w:instrText>ADDIN CSL_CITATION {"citationItems":[{"id":"ITEM-1","itemData":{"DOI":"10.1371/journal.pgph.0003586","ISBN":"1111111111","author":[{"dropping-particle":"","family":"Id","given":"Elizabeth Carosella","non-dropping-particle":"","parse-names":false,"suffix":""},{"dropping-particle":"","family":"Chhabria","given":"Shradha","non-dropping-particle":"","parse-names":false,"suffix":""},{"dropping-particle":"","family":"Kim","given":"Hyelee","non-dropping-particle":"","parse-names":false,"suffix":""},{"dropping-particle":"","family":"Moreira","given":"Aliya","non-dropping-particle":"","parse-names":false,"suffix":""}],"container-title":"PLOS GLOBAL PUBLIC HEALTH","id":"ITEM-1","issue":"1","issued":{"date-parts":[["2024"]]},"page":"1-28","title":"Perinatal depression and adverse child growth outcomes in low-income and middle- income countries (LMICs): A systematic review and meta-analysis","type":"article-journal","volume":"4"},"uris":["http://www.mendeley.com/documents/?uuid=429ab1bf-19cc-4ec9-b32b-c487814160cf"]}],"mendeley":{"formattedCitation":"[16]","plainTextFormattedCitation":"[16]","previouslyFormattedCitation":"[16]"},"properties":{"noteIndex":0},"schema":"https://github.com/citation-style-language/schema/raw/master/csl-citation.json"}</w:instrText>
      </w:r>
      <w:r>
        <w:rPr>
          <w:lang w:val="en-ID"/>
        </w:rPr>
        <w:fldChar w:fldCharType="separate"/>
      </w:r>
      <w:r w:rsidRPr="00DF230F">
        <w:rPr>
          <w:noProof/>
          <w:lang w:val="en-ID"/>
        </w:rPr>
        <w:t>[16]</w:t>
      </w:r>
      <w:r>
        <w:rPr>
          <w:lang w:val="en-ID"/>
        </w:rPr>
        <w:fldChar w:fldCharType="end"/>
      </w:r>
      <w:r>
        <w:rPr>
          <w:lang w:val="en-ID"/>
        </w:rPr>
        <w:t>.</w:t>
      </w:r>
    </w:p>
    <w:p w14:paraId="25E7BD4A" w14:textId="77777777" w:rsidR="009D054B" w:rsidRDefault="009D054B" w:rsidP="00FD060C">
      <w:pPr>
        <w:pStyle w:val="BodyText"/>
        <w:ind w:left="340" w:right="137" w:firstLine="794"/>
        <w:rPr>
          <w:lang w:val="en-ID"/>
        </w:rPr>
      </w:pPr>
    </w:p>
    <w:p w14:paraId="6A76A8E7" w14:textId="77777777" w:rsidR="00DF230F" w:rsidRPr="00334D88" w:rsidRDefault="00DF230F" w:rsidP="00DF230F">
      <w:pPr>
        <w:pStyle w:val="BodyText"/>
        <w:ind w:left="340" w:right="137" w:hanging="4"/>
        <w:rPr>
          <w:b/>
          <w:bCs/>
          <w:lang w:val="en-ID"/>
        </w:rPr>
      </w:pPr>
      <w:r w:rsidRPr="00334D88">
        <w:rPr>
          <w:b/>
          <w:bCs/>
          <w:lang w:val="en-ID"/>
        </w:rPr>
        <w:t>2.1 Maternal mental health and child linear growth in LMICs</w:t>
      </w:r>
    </w:p>
    <w:p w14:paraId="653A98DC" w14:textId="158B678C" w:rsidR="00DF230F" w:rsidRPr="00334D88" w:rsidRDefault="00DF230F" w:rsidP="00DF230F">
      <w:pPr>
        <w:pStyle w:val="BodyText"/>
        <w:ind w:left="340" w:right="137" w:firstLine="794"/>
        <w:rPr>
          <w:lang w:val="en-ID"/>
        </w:rPr>
      </w:pPr>
      <w:r w:rsidRPr="00334D88">
        <w:rPr>
          <w:lang w:val="en-ID"/>
        </w:rPr>
        <w:t xml:space="preserve">In line with the first research question, most included studies reported that maternal </w:t>
      </w:r>
      <w:r w:rsidRPr="00334D88">
        <w:rPr>
          <w:lang w:val="en-ID"/>
        </w:rPr>
        <w:lastRenderedPageBreak/>
        <w:t xml:space="preserve">depressive symptoms, psychological distress, or other common mental disorders were associated with poorer child linear growth or higher stunting prevalence after adjustment for socio-economic status, child characteristics, and other conventional risk factors. These findings converge with recent LMIC-focused meta-analyses showing that perinatal depression and postpartum depression are linked with adverse child growth outcomes, including stunting and underweight, although not all pooled estimates reach statistical significance and effect sizes are generally small to moderate </w:t>
      </w:r>
      <w:r w:rsidR="00FD060C">
        <w:rPr>
          <w:lang w:val="en-ID"/>
        </w:rPr>
        <w:fldChar w:fldCharType="begin" w:fldLock="1"/>
      </w:r>
      <w:r w:rsidR="00FD060C">
        <w:rPr>
          <w:lang w:val="en-ID"/>
        </w:rPr>
        <w:instrText>ADDIN CSL_CITATION {"citationItems":[{"id":"ITEM-1","itemData":{"DOI":"10.1371/journal.pgph.0003586","ISBN":"1111111111","author":[{"dropping-particle":"","family":"Id","given":"Elizabeth Carosella","non-dropping-particle":"","parse-names":false,"suffix":""},{"dropping-particle":"","family":"Chhabria","given":"Shradha","non-dropping-particle":"","parse-names":false,"suffix":""},{"dropping-particle":"","family":"Kim","given":"Hyelee","non-dropping-particle":"","parse-names":false,"suffix":""},{"dropping-particle":"","family":"Moreira","given":"Aliya","non-dropping-particle":"","parse-names":false,"suffix":""}],"container-title":"PLOS GLOBAL PUBLIC HEALTH","id":"ITEM-1","issue":"1","issued":{"date-parts":[["2024"]]},"page":"1-28","title":"Perinatal depression and adverse child growth outcomes in low-income and middle- income countries (LMICs): A systematic review and meta-analysis","type":"article-journal","volume":"4"},"uris":["http://www.mendeley.com/documents/?uuid=429ab1bf-19cc-4ec9-b32b-c487814160cf"]}],"mendeley":{"formattedCitation":"[16]","plainTextFormattedCitation":"[16]","previouslyFormattedCitation":"[16]"},"properties":{"noteIndex":0},"schema":"https://github.com/citation-style-language/schema/raw/master/csl-citation.json"}</w:instrText>
      </w:r>
      <w:r w:rsidR="00FD060C">
        <w:rPr>
          <w:lang w:val="en-ID"/>
        </w:rPr>
        <w:fldChar w:fldCharType="separate"/>
      </w:r>
      <w:r w:rsidR="00FD060C" w:rsidRPr="00FD060C">
        <w:rPr>
          <w:noProof/>
          <w:lang w:val="en-ID"/>
        </w:rPr>
        <w:t>[16]</w:t>
      </w:r>
      <w:r w:rsidR="00FD060C">
        <w:rPr>
          <w:lang w:val="en-ID"/>
        </w:rPr>
        <w:fldChar w:fldCharType="end"/>
      </w:r>
      <w:r w:rsidR="00FD060C" w:rsidRPr="00334D88">
        <w:rPr>
          <w:lang w:val="en-ID"/>
        </w:rPr>
        <w:t xml:space="preserve"> </w:t>
      </w:r>
      <w:r w:rsidR="00CD0870">
        <w:rPr>
          <w:lang w:val="en-ID"/>
        </w:rPr>
        <w:t>.</w:t>
      </w:r>
    </w:p>
    <w:p w14:paraId="140712D5" w14:textId="6DC5B33B" w:rsidR="00DF230F" w:rsidRPr="00334D88" w:rsidRDefault="00DF230F" w:rsidP="00DF230F">
      <w:pPr>
        <w:pStyle w:val="BodyText"/>
        <w:ind w:left="340" w:right="137" w:firstLine="794"/>
        <w:rPr>
          <w:lang w:val="en-ID"/>
        </w:rPr>
      </w:pPr>
      <w:r w:rsidRPr="00334D88">
        <w:rPr>
          <w:lang w:val="en-ID"/>
        </w:rPr>
        <w:t xml:space="preserve">At the same time, several studies in this review found weak or non-significant associations once severe structural deprivation, food insecurity, infectious disease burden, or HIV-related factors were taken into account. This echoes earlier reviews that report inconsistent findings across contexts and suggest that the impact of maternal depression on child growth may be masked when families face extreme poverty, conflict, or overlapping adversities </w:t>
      </w:r>
      <w:r w:rsidR="00FD060C">
        <w:rPr>
          <w:lang w:val="en-ID"/>
        </w:rPr>
        <w:fldChar w:fldCharType="begin" w:fldLock="1"/>
      </w:r>
      <w:r w:rsidR="00FD060C">
        <w:rPr>
          <w:lang w:val="en-ID"/>
        </w:rPr>
        <w:instrText>ADDIN CSL_CITATION {"citationItems":[{"id":"ITEM-1","itemData":{"author":[{"dropping-particle":"","family":"Alifariki","given":"La Ode","non-dropping-particle":"","parse-names":false,"suffix":""},{"dropping-particle":"","family":"Susanty","given":"Sri","non-dropping-particle":"","parse-names":false,"suffix":""},{"dropping-particle":"","family":"Sukurni","given":"Sukurni","non-dropping-particle":"","parse-names":false,"suffix":""},{"dropping-particle":"","family":"Siagian","given":"Heriviyatno J","non-dropping-particle":"","parse-names":false,"suffix":""},{"dropping-particle":"","family":"Alifariki","given":"La Ode","non-dropping-particle":"","parse-names":false,"suffix":""}],"id":"ITEM-1","issue":"3","issued":{"date-parts":[["2022"]]},"page":"147-158","title":"Review Article The Relationship Between Maternal Depression and Stunting in Children: A Systematic Review","type":"article-journal","volume":"8"},"uris":["http://www.mendeley.com/documents/?uuid=b2012ab0-4868-47cd-a400-d6701f01be67"]}],"mendeley":{"formattedCitation":"[15]","plainTextFormattedCitation":"[15]","previouslyFormattedCitation":"[15]"},"properties":{"noteIndex":0},"schema":"https://github.com/citation-style-language/schema/raw/master/csl-citation.json"}</w:instrText>
      </w:r>
      <w:r w:rsidR="00FD060C">
        <w:rPr>
          <w:lang w:val="en-ID"/>
        </w:rPr>
        <w:fldChar w:fldCharType="separate"/>
      </w:r>
      <w:r w:rsidR="00FD060C" w:rsidRPr="00FD060C">
        <w:rPr>
          <w:noProof/>
          <w:lang w:val="en-ID"/>
        </w:rPr>
        <w:t>[15]</w:t>
      </w:r>
      <w:r w:rsidR="00FD060C">
        <w:rPr>
          <w:lang w:val="en-ID"/>
        </w:rPr>
        <w:fldChar w:fldCharType="end"/>
      </w:r>
      <w:r w:rsidR="00FD060C">
        <w:rPr>
          <w:lang w:val="en-ID"/>
        </w:rPr>
        <w:t>.</w:t>
      </w:r>
      <w:r w:rsidRPr="00334D88">
        <w:rPr>
          <w:lang w:val="en-ID"/>
        </w:rPr>
        <w:t xml:space="preserve"> Taken together, the evidence indicates that maternal mental health is a meaningful but context-dependent determinant of child linear growth in LMICs: its observable influence is strongest where caregiving and family processes can plausibly mediate risk, yet it may be overshadowed where basic survival and food security are severely compromised.</w:t>
      </w:r>
    </w:p>
    <w:p w14:paraId="6E6A1FDC" w14:textId="77777777" w:rsidR="00DF230F" w:rsidRPr="00334D88" w:rsidRDefault="00DF230F" w:rsidP="00DF230F">
      <w:pPr>
        <w:pStyle w:val="BodyText"/>
        <w:ind w:left="340" w:right="137" w:hanging="4"/>
        <w:rPr>
          <w:b/>
          <w:bCs/>
          <w:lang w:val="en-ID"/>
        </w:rPr>
      </w:pPr>
      <w:r w:rsidRPr="00334D88">
        <w:rPr>
          <w:b/>
          <w:bCs/>
          <w:lang w:val="en-ID"/>
        </w:rPr>
        <w:t>2.2 Psychosocial pathways linking maternal mental health and growth</w:t>
      </w:r>
    </w:p>
    <w:p w14:paraId="78553ABF" w14:textId="77777777" w:rsidR="00DF230F" w:rsidRPr="00FD060C" w:rsidRDefault="00DF230F" w:rsidP="00DF230F">
      <w:pPr>
        <w:pStyle w:val="BodyText"/>
        <w:ind w:left="340" w:right="137" w:firstLine="794"/>
        <w:rPr>
          <w:lang w:val="en-ID"/>
        </w:rPr>
      </w:pPr>
      <w:r w:rsidRPr="00334D88">
        <w:rPr>
          <w:lang w:val="en-ID"/>
        </w:rPr>
        <w:t>Addressing the second research question, this review underscores that the relationship between maternal mental health and child linear growth operates through a set of psychosocial pathways at the maternal and caregiving levels. Across studies, at least three recurring mechanisms emerged.</w:t>
      </w:r>
    </w:p>
    <w:p w14:paraId="78BBAD17" w14:textId="444DB544" w:rsidR="00DF230F" w:rsidRDefault="00DF230F" w:rsidP="00DF230F">
      <w:pPr>
        <w:pStyle w:val="BodyText"/>
        <w:ind w:left="340" w:right="137" w:firstLine="794"/>
        <w:rPr>
          <w:lang w:val="en-ID"/>
        </w:rPr>
      </w:pPr>
      <w:r w:rsidRPr="00FD060C">
        <w:rPr>
          <w:lang w:val="en-ID"/>
        </w:rPr>
        <w:t>First, caregiving practices—including breastfeeding, complementary feeding</w:t>
      </w:r>
      <w:r w:rsidRPr="00334D88">
        <w:rPr>
          <w:lang w:val="en-ID"/>
        </w:rPr>
        <w:t xml:space="preserve">, hygiene, and health-care seeking—frequently mediated the association between maternal distress and stunting. Depressed or highly distressed mothers were more likely to report suboptimal feeding indices, inconsistent hygiene practices, or lower utilisation of preventive health services, which in turn were associated with poorer linear growth. These patterns align with broader evidence that maternal depression can impair sensitivity to infant cues, disrupt routine child-care behaviours, and reduce engagement with health services </w:t>
      </w:r>
      <w:r w:rsidR="00FD060C">
        <w:rPr>
          <w:lang w:val="en-ID"/>
        </w:rPr>
        <w:fldChar w:fldCharType="begin" w:fldLock="1"/>
      </w:r>
      <w:r w:rsidR="00FD060C">
        <w:rPr>
          <w:lang w:val="en-ID"/>
        </w:rPr>
        <w:instrText>ADDIN CSL_CITATION {"citationItems":[{"id":"ITEM-1","itemData":{"author":[{"dropping-particle":"","family":"Alifariki","given":"La Ode","non-dropping-particle":"","parse-names":false,"suffix":""},{"dropping-particle":"","family":"Susanty","given":"Sri","non-dropping-particle":"","parse-names":false,"suffix":""},{"dropping-particle":"","family":"Sukurni","given":"Sukurni","non-dropping-particle":"","parse-names":false,"suffix":""},{"dropping-particle":"","family":"Siagian","given":"Heriviyatno J","non-dropping-particle":"","parse-names":false,"suffix":""},{"dropping-particle":"","family":"Alifariki","given":"La Ode","non-dropping-particle":"","parse-names":false,"suffix":""}],"id":"ITEM-1","issue":"3","issued":{"date-parts":[["2022"]]},"page":"147-158","title":"Review Article The Relationship Between Maternal Depression and Stunting in Children: A Systematic Review","type":"article-journal","volume":"8"},"uris":["http://www.mendeley.com/documents/?uuid=b2012ab0-4868-47cd-a400-d6701f01be67"]}],"mendeley":{"formattedCitation":"[15]","plainTextFormattedCitation":"[15]","previouslyFormattedCitation":"[15]"},"properties":{"noteIndex":0},"schema":"https://github.com/citation-style-language/schema/raw/master/csl-citation.json"}</w:instrText>
      </w:r>
      <w:r w:rsidR="00FD060C">
        <w:rPr>
          <w:lang w:val="en-ID"/>
        </w:rPr>
        <w:fldChar w:fldCharType="separate"/>
      </w:r>
      <w:r w:rsidR="00FD060C" w:rsidRPr="00FD060C">
        <w:rPr>
          <w:noProof/>
          <w:lang w:val="en-ID"/>
        </w:rPr>
        <w:t>[15]</w:t>
      </w:r>
      <w:r w:rsidR="00FD060C">
        <w:rPr>
          <w:lang w:val="en-ID"/>
        </w:rPr>
        <w:fldChar w:fldCharType="end"/>
      </w:r>
      <w:r w:rsidR="00FD060C">
        <w:rPr>
          <w:lang w:val="en-ID"/>
        </w:rPr>
        <w:t>.</w:t>
      </w:r>
    </w:p>
    <w:p w14:paraId="4FE293D5" w14:textId="77777777" w:rsidR="00FD060C" w:rsidRPr="00334D88" w:rsidRDefault="00FD060C" w:rsidP="00FD060C">
      <w:pPr>
        <w:pStyle w:val="BodyText"/>
        <w:ind w:left="340" w:right="137" w:firstLine="794"/>
        <w:rPr>
          <w:lang w:val="en-ID"/>
        </w:rPr>
      </w:pPr>
      <w:r w:rsidRPr="00334D88">
        <w:rPr>
          <w:lang w:val="en-ID"/>
        </w:rPr>
        <w:t xml:space="preserve">Second, </w:t>
      </w:r>
      <w:r w:rsidRPr="00334D88">
        <w:rPr>
          <w:b/>
          <w:bCs/>
          <w:lang w:val="en-ID"/>
        </w:rPr>
        <w:t>maternal functional capacity</w:t>
      </w:r>
      <w:r w:rsidRPr="00334D88">
        <w:rPr>
          <w:lang w:val="en-ID"/>
        </w:rPr>
        <w:t xml:space="preserve"> emerged as a critical pathway. In some Ethiopian and Tanzanian studies, common mental disorders were linked to stunting primarily when accompanied by high levels of functional disability; mothers with elevated symptoms who remained functionally capable did not show the same degree of association with child growth. This supports a pathway in which psychological </w:t>
      </w:r>
      <w:r w:rsidRPr="00334D88">
        <w:rPr>
          <w:lang w:val="en-ID"/>
        </w:rPr>
        <w:lastRenderedPageBreak/>
        <w:t>distress undermines day-to-day caregiving tasks—such as preparing food, maintaining hygiene, and attending clinic visits—thereby increasing the risk of growth faltering.</w:t>
      </w:r>
    </w:p>
    <w:p w14:paraId="6DA66124" w14:textId="77777777" w:rsidR="00FD060C" w:rsidRPr="00FD060C" w:rsidRDefault="00FD060C" w:rsidP="00FD060C">
      <w:pPr>
        <w:pStyle w:val="BodyText"/>
        <w:ind w:left="340" w:right="137" w:firstLine="794"/>
        <w:rPr>
          <w:lang w:val="en-ID"/>
        </w:rPr>
      </w:pPr>
      <w:r w:rsidRPr="00FD060C">
        <w:rPr>
          <w:lang w:val="en-ID"/>
        </w:rPr>
        <w:t>Third, relational and behavioural risk factors—including intimate partner violence (IPV), family conflict, and maternal risk behaviours such as smoking or alcohol use—formed more complex chains linking mental health to growth. For example, evidence from peri-urban South African cohorts suggested that emotionally abusive IPV contributed to poorer linear growth indirectly by increasing maternal smoking and undermining the emotional climate of the household. Such findings highlight that maternal mental health is embedded in broader relational dynamics, where violence and conflict can both trigger distress and constrain the capacity of caregivers to provide consistent, nurturing care.</w:t>
      </w:r>
    </w:p>
    <w:p w14:paraId="22E99E9C" w14:textId="77777777" w:rsidR="00FD060C" w:rsidRPr="00FD060C" w:rsidRDefault="00FD060C" w:rsidP="00FD060C">
      <w:pPr>
        <w:pStyle w:val="BodyText"/>
        <w:ind w:left="340" w:right="137" w:hanging="4"/>
        <w:rPr>
          <w:b/>
          <w:bCs/>
          <w:lang w:val="en-ID"/>
        </w:rPr>
      </w:pPr>
      <w:r w:rsidRPr="00FD060C">
        <w:rPr>
          <w:b/>
          <w:bCs/>
          <w:lang w:val="en-ID"/>
        </w:rPr>
        <w:t>2.3 Family resilience, social support, and caregiving contexts</w:t>
      </w:r>
    </w:p>
    <w:p w14:paraId="77769C50" w14:textId="77777777" w:rsidR="00FD060C" w:rsidRPr="00FD060C" w:rsidRDefault="00FD060C" w:rsidP="00FD060C">
      <w:pPr>
        <w:pStyle w:val="BodyText"/>
        <w:ind w:left="340" w:right="137" w:firstLine="794"/>
        <w:rPr>
          <w:lang w:val="en-ID"/>
        </w:rPr>
      </w:pPr>
      <w:r w:rsidRPr="00FD060C">
        <w:rPr>
          <w:lang w:val="en-ID"/>
        </w:rPr>
        <w:t>The third research question focused on which aspects of family and caregiving contexts exacerbate or buffer the impact of maternal mental health problems on child stunting. Across the included studies, family-level psychosocial factors featured prominently, although they were often treated as background variables rather than as explicit mechanisms. This review reinterprets these constructs as dimensions of family resilience that can either magnify or mitigate risk.</w:t>
      </w:r>
    </w:p>
    <w:p w14:paraId="1C579A82" w14:textId="77777777" w:rsidR="00FD060C" w:rsidRPr="00FD060C" w:rsidRDefault="00FD060C" w:rsidP="00FD060C">
      <w:pPr>
        <w:pStyle w:val="BodyText"/>
        <w:ind w:left="340" w:right="137" w:firstLine="794"/>
        <w:rPr>
          <w:lang w:val="en-ID"/>
        </w:rPr>
      </w:pPr>
      <w:r w:rsidRPr="00FD060C">
        <w:rPr>
          <w:lang w:val="en-ID"/>
        </w:rPr>
        <w:t>Family cohesion and functioning were consistently associated with better child linear growth. In a Rwandan positive-deviance study, high family cohesion was linked with normal growth among children living in poor households, even when maternal distress was present, suggesting that cohesive families may mobilise shared resources, emotional support, and cooperative caregiving to protect children.</w:t>
      </w:r>
    </w:p>
    <w:p w14:paraId="67CF2100" w14:textId="77777777" w:rsidR="00FD060C" w:rsidRPr="00FD060C" w:rsidRDefault="00FD060C" w:rsidP="00FD060C">
      <w:pPr>
        <w:pStyle w:val="BodyText"/>
        <w:ind w:left="340" w:right="137" w:firstLine="794"/>
        <w:rPr>
          <w:lang w:val="en-ID"/>
        </w:rPr>
      </w:pPr>
      <w:r w:rsidRPr="00FD060C">
        <w:rPr>
          <w:lang w:val="en-ID"/>
        </w:rPr>
        <w:t>Maternal autonomy, decision-making power, and capabilities—measured through household decision indices and multi-domain capability scales—were also positively associated with LAZ and appeared to moderate the effect of depressive symptoms. In Zimbabwe and Nigeria, higher maternal capabilities and autonomy attenuated or offset the negative association between antenatal depression and child growth, implying that empowered caregivers are better able to sustain caregiving quality despite psychological strain.</w:t>
      </w:r>
    </w:p>
    <w:p w14:paraId="1031EA8C" w14:textId="77777777" w:rsidR="00FD060C" w:rsidRPr="00334D88" w:rsidRDefault="00FD060C" w:rsidP="00FD060C">
      <w:pPr>
        <w:pStyle w:val="BodyText"/>
        <w:ind w:left="340" w:right="137" w:firstLine="794"/>
        <w:rPr>
          <w:lang w:val="en-ID"/>
        </w:rPr>
      </w:pPr>
      <w:r w:rsidRPr="00FD060C">
        <w:rPr>
          <w:lang w:val="en-ID"/>
        </w:rPr>
        <w:t>Perceived social support (for example measured via OSSS-3 or MSPSS</w:t>
      </w:r>
      <w:r w:rsidRPr="00334D88">
        <w:rPr>
          <w:lang w:val="en-ID"/>
        </w:rPr>
        <w:t xml:space="preserve">) was another recurring protective factor. Studies from South Africa, Tanzania, and Bangladesh described social support as buffering psychological distress and sustaining more responsive caregiving, while lack of support amplified the adverse impact of mental health symptoms. </w:t>
      </w:r>
      <w:r w:rsidRPr="00FD060C">
        <w:rPr>
          <w:lang w:val="en-ID"/>
        </w:rPr>
        <w:t>Conversely, maternal functional disability, IPV, and composite adversity indices were consistently treated as risk factors</w:t>
      </w:r>
      <w:r w:rsidRPr="00334D88">
        <w:rPr>
          <w:lang w:val="en-ID"/>
        </w:rPr>
        <w:t xml:space="preserve"> that erode </w:t>
      </w:r>
      <w:r w:rsidRPr="00334D88">
        <w:rPr>
          <w:lang w:val="en-ID"/>
        </w:rPr>
        <w:lastRenderedPageBreak/>
        <w:t>family resilience and intensify the consequences of distress for child growth. In Ethiopian and DRC settings, higher disability scores and greater exposure to IPV were associated with more hostile family climates and poorer growth outcomes.</w:t>
      </w:r>
    </w:p>
    <w:p w14:paraId="65FFC5C3" w14:textId="1EE93B01" w:rsidR="00FD060C" w:rsidRDefault="00FD060C" w:rsidP="00FD060C">
      <w:pPr>
        <w:pStyle w:val="BodyText"/>
        <w:ind w:left="340" w:right="137" w:firstLine="794"/>
        <w:rPr>
          <w:lang w:val="en-ID"/>
        </w:rPr>
      </w:pPr>
      <w:r w:rsidRPr="00334D88">
        <w:rPr>
          <w:lang w:val="en-ID"/>
        </w:rPr>
        <w:t xml:space="preserve">These empirical findings resonate with UNICEF’s Conceptual Framework on the Determinants of Maternal and Child Nutrition, which highlights “care” and “enabling family and community environments” as immediate and underlying determinants of child nutrition alongside diets and services </w:t>
      </w:r>
      <w:r>
        <w:rPr>
          <w:lang w:val="en-ID"/>
        </w:rPr>
        <w:fldChar w:fldCharType="begin" w:fldLock="1"/>
      </w:r>
      <w:r>
        <w:rPr>
          <w:lang w:val="en-ID"/>
        </w:rPr>
        <w:instrText>ADDIN CSL_CITATION {"citationItems":[{"id":"ITEM-1","itemData":{"author":[{"dropping-particle":"","family":"UNICEF","given":"","non-dropping-particle":"","parse-names":false,"suffix":""}],"container-title":"Nutrition and Child Development Section","edition":"November 2","id":"ITEM-1","issued":{"date-parts":[["2021"]]},"publisher":"UNICEF","publisher-place":"New York","title":"Conceptual Framework on Maternal and Child Nutrition","type":"book"},"uris":["http://www.mendeley.com/documents/?uuid=969abaab-13a2-411f-ac35-2eaef52b543c"]}],"mendeley":{"formattedCitation":"[10]","plainTextFormattedCitation":"[10]","previouslyFormattedCitation":"[10]"},"properties":{"noteIndex":0},"schema":"https://github.com/citation-style-language/schema/raw/master/csl-citation.json"}</w:instrText>
      </w:r>
      <w:r>
        <w:rPr>
          <w:lang w:val="en-ID"/>
        </w:rPr>
        <w:fldChar w:fldCharType="separate"/>
      </w:r>
      <w:r w:rsidRPr="00FD060C">
        <w:rPr>
          <w:noProof/>
          <w:lang w:val="en-ID"/>
        </w:rPr>
        <w:t>[10]</w:t>
      </w:r>
      <w:r>
        <w:rPr>
          <w:lang w:val="en-ID"/>
        </w:rPr>
        <w:fldChar w:fldCharType="end"/>
      </w:r>
      <w:r w:rsidRPr="00334D88">
        <w:rPr>
          <w:lang w:val="en-ID"/>
        </w:rPr>
        <w:t>. This review adds nuance by showing that maternal mental health and family resilience are integral components of the “care” dimension and that strengthening these psychosocial determinants may be essential for unlocking the full potential of nutrition-specific and nutrition-sensitive interventions</w:t>
      </w:r>
      <w:r>
        <w:rPr>
          <w:lang w:val="en-ID"/>
        </w:rPr>
        <w:t xml:space="preserve"> </w:t>
      </w:r>
      <w:r>
        <w:rPr>
          <w:lang w:val="en-ID"/>
        </w:rPr>
        <w:fldChar w:fldCharType="begin" w:fldLock="1"/>
      </w:r>
      <w:r w:rsidR="00CD0870">
        <w:rPr>
          <w:lang w:val="en-ID"/>
        </w:rPr>
        <w:instrText>ADDIN CSL_CITATION {"citationItems":[{"id":"ITEM-1","itemData":{"author":[{"dropping-particle":"","family":"UNICEF","given":"","non-dropping-particle":"","parse-names":false,"suffix":""}],"id":"ITEM-1","issued":{"date-parts":[["2020"]]},"publisher":"UNICEF,","publisher-place":"New York Photo","title":"Nutrition, for Every Child: UNICEF Nutrition Strategy 2020–2030","type":"book"},"uris":["http://www.mendeley.com/documents/?uuid=37573c47-2546-44fb-a68a-d112224b6610"]}],"mendeley":{"formattedCitation":"[37]","plainTextFormattedCitation":"[37]","previouslyFormattedCitation":"[36]"},"properties":{"noteIndex":0},"schema":"https://github.com/citation-style-language/schema/raw/master/csl-citation.json"}</w:instrText>
      </w:r>
      <w:r>
        <w:rPr>
          <w:lang w:val="en-ID"/>
        </w:rPr>
        <w:fldChar w:fldCharType="separate"/>
      </w:r>
      <w:r w:rsidR="00CD0870" w:rsidRPr="00CD0870">
        <w:rPr>
          <w:noProof/>
          <w:lang w:val="en-ID"/>
        </w:rPr>
        <w:t>[37]</w:t>
      </w:r>
      <w:r>
        <w:rPr>
          <w:lang w:val="en-ID"/>
        </w:rPr>
        <w:fldChar w:fldCharType="end"/>
      </w:r>
      <w:r w:rsidRPr="00334D88">
        <w:rPr>
          <w:lang w:val="en-ID"/>
        </w:rPr>
        <w:t>.</w:t>
      </w:r>
      <w:r>
        <w:rPr>
          <w:lang w:val="en-ID"/>
        </w:rPr>
        <w:t xml:space="preserve"> </w:t>
      </w:r>
    </w:p>
    <w:p w14:paraId="5A8652B3" w14:textId="62ED6460" w:rsidR="00D07A10" w:rsidRPr="00334D88" w:rsidRDefault="00D07A10" w:rsidP="00D07A10">
      <w:pPr>
        <w:pStyle w:val="BodyText"/>
        <w:ind w:left="340" w:right="137" w:firstLine="794"/>
        <w:rPr>
          <w:lang w:val="en-ID"/>
        </w:rPr>
      </w:pPr>
      <w:r w:rsidRPr="008F7FBE">
        <w:t xml:space="preserve">The importance of the caregiving environment in shaping child linear growth is also supported by Indonesian studies focusing on parenting practices. A study of children aged 24–59 months found that parenting patterns were significantly associated with both stunting and developmental delays, suggesting that responsive, structured, and developmentally supportive caregiving may help protect children from growth faltering even in resource-constrained settings. These findings reinforce the view that interventions to prevent stunting should not only address food and health services, but also strengthen parenting skills and family functioning as key components of an enabling psychosocial environment </w:t>
      </w:r>
      <w:r>
        <w:fldChar w:fldCharType="begin" w:fldLock="1"/>
      </w:r>
      <w:r w:rsidR="00CD0870">
        <w:instrText>ADDIN CSL_CITATION {"citationItems":[{"id":"ITEM-1","itemData":{"author":[{"dropping-particle":"","family":"Sriwidyastuti","given":"","non-dropping-particle":"","parse-names":false,"suffix":""},{"dropping-particle":"","family":"Susilawati","given":"","non-dropping-particle":"","parse-names":false,"suffix":""}],"container-title":"Jurnal Ners","id":"ITEM-1","issue":"4","issued":{"date-parts":[["2025"]]},"page":"6954-6960","title":"PENGARUH POLA ASUH ORANG TUA TERHADAP KEJADIAN STUNTING DAN GANGGUAN PERKEMBANGAN PADA BALITA USIA 24-59 BULAN","type":"article-journal","volume":"9"},"uris":["http://www.mendeley.com/documents/?uuid=89b702f9-a6ab-4ab8-bec6-4a2ffbfc60e4"]}],"mendeley":{"formattedCitation":"[38]","plainTextFormattedCitation":"[38]","previouslyFormattedCitation":"[37]"},"properties":{"noteIndex":0},"schema":"https://github.com/citation-style-language/schema/raw/master/csl-citation.json"}</w:instrText>
      </w:r>
      <w:r>
        <w:fldChar w:fldCharType="separate"/>
      </w:r>
      <w:r w:rsidR="00CD0870" w:rsidRPr="00CD0870">
        <w:rPr>
          <w:noProof/>
        </w:rPr>
        <w:t>[38]</w:t>
      </w:r>
      <w:r>
        <w:fldChar w:fldCharType="end"/>
      </w:r>
    </w:p>
    <w:p w14:paraId="6E1F845A" w14:textId="77777777" w:rsidR="00D07A10" w:rsidRPr="00334D88" w:rsidRDefault="00D07A10" w:rsidP="00D07A10">
      <w:pPr>
        <w:pStyle w:val="BodyText"/>
        <w:ind w:left="340" w:right="137" w:hanging="4"/>
        <w:rPr>
          <w:b/>
          <w:bCs/>
          <w:lang w:val="en-ID"/>
        </w:rPr>
      </w:pPr>
      <w:r w:rsidRPr="00334D88">
        <w:rPr>
          <w:b/>
          <w:bCs/>
          <w:lang w:val="en-ID"/>
        </w:rPr>
        <w:t>2.4 Implications for stunting-reduction strategies in Indonesia and similar settings</w:t>
      </w:r>
    </w:p>
    <w:p w14:paraId="4A255D0B" w14:textId="2236C6CB" w:rsidR="00D07A10" w:rsidRPr="00334D88" w:rsidRDefault="00D07A10" w:rsidP="00D07A10">
      <w:pPr>
        <w:pStyle w:val="BodyText"/>
        <w:ind w:left="340" w:right="137" w:firstLine="794"/>
        <w:rPr>
          <w:lang w:val="en-ID"/>
        </w:rPr>
      </w:pPr>
      <w:r w:rsidRPr="00334D88">
        <w:rPr>
          <w:lang w:val="en-ID"/>
        </w:rPr>
        <w:t xml:space="preserve">For Indonesia and other high-burden LMICs, these findings have several practical implications. National and global nutrition strategies increasingly advocate for multi-system approaches that combine food, health, WASH, education, and social protection interventions to prevent stunting [10]. However, maternal mental health and family resilience are still rarely integrated in a systematic way into routine maternal and child health or stunting-reduction programmes. Recent landscape analyses of common perinatal mental disorders in LMICs show that mental health remains under-prioritised in reproductive, maternal, newborn, child and adolescent health programming, despite the growing evidence on intergenerational effects [11]. </w:t>
      </w:r>
    </w:p>
    <w:p w14:paraId="166F3BA7" w14:textId="77777777" w:rsidR="00D07A10" w:rsidRPr="00334D88" w:rsidRDefault="00D07A10" w:rsidP="00D07A10">
      <w:pPr>
        <w:pStyle w:val="BodyText"/>
        <w:ind w:left="340" w:right="137" w:firstLine="794"/>
        <w:rPr>
          <w:lang w:val="en-ID"/>
        </w:rPr>
      </w:pPr>
      <w:r w:rsidRPr="00334D88">
        <w:rPr>
          <w:lang w:val="en-ID"/>
        </w:rPr>
        <w:t>The patterns observed in this review suggest that stunting-reduction strategies in Indonesia and similar settings could be strengthened by:</w:t>
      </w:r>
    </w:p>
    <w:p w14:paraId="4450222D" w14:textId="6ACD8FBE" w:rsidR="00D07A10" w:rsidRPr="00334D88" w:rsidRDefault="00D07A10" w:rsidP="00D07A10">
      <w:pPr>
        <w:pStyle w:val="BodyText"/>
        <w:numPr>
          <w:ilvl w:val="0"/>
          <w:numId w:val="49"/>
        </w:numPr>
        <w:ind w:right="137"/>
        <w:rPr>
          <w:lang w:val="en-ID"/>
        </w:rPr>
      </w:pPr>
      <w:r w:rsidRPr="00334D88">
        <w:rPr>
          <w:b/>
          <w:bCs/>
          <w:lang w:val="en-ID"/>
        </w:rPr>
        <w:t>Integrating maternal mental health screening and support</w:t>
      </w:r>
      <w:r w:rsidRPr="00334D88">
        <w:rPr>
          <w:lang w:val="en-ID"/>
        </w:rPr>
        <w:t xml:space="preserve"> into antenatal, postnatal, and early childhood services, </w:t>
      </w:r>
      <w:r w:rsidRPr="00334D88">
        <w:rPr>
          <w:lang w:val="en-ID"/>
        </w:rPr>
        <w:lastRenderedPageBreak/>
        <w:t xml:space="preserve">including at community level. Evidence from intervention trials in LMICs indicates that integrating perinatal mental health care into routine maternal services can improve maternal mental health and some infant outcomes, though more research on linear growth is needed [13], [17]. </w:t>
      </w:r>
    </w:p>
    <w:p w14:paraId="513BEE24" w14:textId="77777777" w:rsidR="00D07A10" w:rsidRPr="00334D88" w:rsidRDefault="00D07A10" w:rsidP="00D07A10">
      <w:pPr>
        <w:pStyle w:val="BodyText"/>
        <w:numPr>
          <w:ilvl w:val="0"/>
          <w:numId w:val="49"/>
        </w:numPr>
        <w:ind w:right="137"/>
        <w:rPr>
          <w:lang w:val="en-ID"/>
        </w:rPr>
      </w:pPr>
      <w:r w:rsidRPr="00334D88">
        <w:rPr>
          <w:b/>
          <w:bCs/>
          <w:lang w:val="en-ID"/>
        </w:rPr>
        <w:t>Designing family-focused interventions</w:t>
      </w:r>
      <w:r w:rsidRPr="00334D88">
        <w:rPr>
          <w:lang w:val="en-ID"/>
        </w:rPr>
        <w:t xml:space="preserve"> that explicitly target family cohesion, social support, and maternal autonomy (for example, through group-based parenting programmes, women’s support groups, or couple-focused interventions addressing IPV).</w:t>
      </w:r>
    </w:p>
    <w:p w14:paraId="5CF44002" w14:textId="77777777" w:rsidR="009D054B" w:rsidRDefault="009D054B" w:rsidP="009D054B">
      <w:pPr>
        <w:pStyle w:val="BodyText"/>
        <w:numPr>
          <w:ilvl w:val="0"/>
          <w:numId w:val="49"/>
        </w:numPr>
        <w:ind w:right="137"/>
        <w:rPr>
          <w:lang w:val="en-ID"/>
        </w:rPr>
      </w:pPr>
      <w:r w:rsidRPr="00334D88">
        <w:rPr>
          <w:b/>
          <w:bCs/>
          <w:lang w:val="en-ID"/>
        </w:rPr>
        <w:t>Leveraging community health workers (CHWs)</w:t>
      </w:r>
      <w:r w:rsidRPr="00334D88">
        <w:rPr>
          <w:lang w:val="en-ID"/>
        </w:rPr>
        <w:t xml:space="preserve"> and existing home-visiting platforms to provide psychosocial support and practical coaching on caregiving, as suggested by evidence from South African CHW home-visiting programmes and positive-deviance approaches in Rwanda and other settings.</w:t>
      </w:r>
    </w:p>
    <w:p w14:paraId="22341927" w14:textId="19951428" w:rsidR="00CD0870" w:rsidRPr="00CD0870" w:rsidRDefault="00CD0870" w:rsidP="00CD0870">
      <w:pPr>
        <w:pStyle w:val="BodyText"/>
        <w:numPr>
          <w:ilvl w:val="0"/>
          <w:numId w:val="49"/>
        </w:numPr>
        <w:ind w:right="137"/>
        <w:rPr>
          <w:lang w:val="en-ID"/>
        </w:rPr>
      </w:pPr>
      <w:r w:rsidRPr="00D07A10">
        <w:rPr>
          <w:b/>
          <w:bCs/>
          <w:lang w:val="en-ID"/>
        </w:rPr>
        <w:t>Embedding psychosocial components within existing nutrition and social protection programmes</w:t>
      </w:r>
      <w:r w:rsidRPr="00D07A10">
        <w:rPr>
          <w:lang w:val="en-ID"/>
        </w:rPr>
        <w:t>, such as conditional cash transfers or food assistance, to reduce structural stressors while simultaneously enhancing caregiving capacity.</w:t>
      </w:r>
    </w:p>
    <w:p w14:paraId="3270E53E" w14:textId="77777777" w:rsidR="00651963" w:rsidRDefault="00651963" w:rsidP="00DA543A">
      <w:pPr>
        <w:pStyle w:val="BodyText"/>
        <w:ind w:left="340" w:right="137"/>
        <w:rPr>
          <w:b/>
          <w:bCs/>
          <w:lang w:val="en-ID"/>
        </w:rPr>
      </w:pPr>
    </w:p>
    <w:p w14:paraId="323632E2" w14:textId="123BC1EC" w:rsidR="006278F1" w:rsidRDefault="006278F1" w:rsidP="006278F1">
      <w:pPr>
        <w:pStyle w:val="BodyText"/>
        <w:ind w:left="340" w:right="137"/>
        <w:rPr>
          <w:lang w:val="en-ID"/>
        </w:rPr>
      </w:pPr>
      <w:r>
        <w:rPr>
          <w:lang w:val="en-ID"/>
        </w:rPr>
        <w:t>Tabel</w:t>
      </w:r>
      <w:r w:rsidR="0009776C">
        <w:rPr>
          <w:lang w:val="en-ID"/>
        </w:rPr>
        <w:t xml:space="preserve"> 2</w:t>
      </w:r>
      <w:r>
        <w:rPr>
          <w:lang w:val="en-ID"/>
        </w:rPr>
        <w:t xml:space="preserve">. </w:t>
      </w:r>
      <w:r w:rsidRPr="006278F1">
        <w:rPr>
          <w:lang w:val="en-ID"/>
        </w:rPr>
        <w:t xml:space="preserve">Summary of JBI risk of bias </w:t>
      </w:r>
    </w:p>
    <w:tbl>
      <w:tblPr>
        <w:tblW w:w="4677" w:type="dxa"/>
        <w:tblCellSpacing w:w="15" w:type="dxa"/>
        <w:tblInd w:w="284" w:type="dxa"/>
        <w:tblBorders>
          <w:top w:val="single" w:sz="4" w:space="0" w:color="auto"/>
          <w:bottom w:val="single" w:sz="4" w:space="0" w:color="auto"/>
        </w:tblBorders>
        <w:tblCellMar>
          <w:top w:w="15" w:type="dxa"/>
          <w:left w:w="15" w:type="dxa"/>
          <w:bottom w:w="15" w:type="dxa"/>
          <w:right w:w="15" w:type="dxa"/>
        </w:tblCellMar>
        <w:tblLook w:val="04A0" w:firstRow="1" w:lastRow="0" w:firstColumn="1" w:lastColumn="0" w:noHBand="0" w:noVBand="1"/>
      </w:tblPr>
      <w:tblGrid>
        <w:gridCol w:w="366"/>
        <w:gridCol w:w="1618"/>
        <w:gridCol w:w="1701"/>
        <w:gridCol w:w="992"/>
      </w:tblGrid>
      <w:tr w:rsidR="006278F1" w:rsidRPr="006278F1" w14:paraId="64DCDB43" w14:textId="77777777" w:rsidTr="00FC2E86">
        <w:trPr>
          <w:tblHeader/>
          <w:tblCellSpacing w:w="15" w:type="dxa"/>
        </w:trPr>
        <w:tc>
          <w:tcPr>
            <w:tcW w:w="321" w:type="dxa"/>
            <w:tcBorders>
              <w:top w:val="single" w:sz="4" w:space="0" w:color="auto"/>
              <w:bottom w:val="single" w:sz="4" w:space="0" w:color="auto"/>
            </w:tcBorders>
            <w:vAlign w:val="center"/>
            <w:hideMark/>
          </w:tcPr>
          <w:p w14:paraId="00D3470B" w14:textId="77777777" w:rsidR="006278F1" w:rsidRPr="006278F1" w:rsidRDefault="006278F1" w:rsidP="00F36797">
            <w:pPr>
              <w:pStyle w:val="BodyText"/>
              <w:ind w:left="0"/>
              <w:jc w:val="center"/>
              <w:rPr>
                <w:b/>
                <w:bCs/>
                <w:sz w:val="18"/>
                <w:szCs w:val="18"/>
                <w:lang w:val="en-ID"/>
              </w:rPr>
            </w:pPr>
            <w:r w:rsidRPr="006278F1">
              <w:rPr>
                <w:b/>
                <w:bCs/>
                <w:sz w:val="18"/>
                <w:szCs w:val="18"/>
                <w:lang w:val="en-ID"/>
              </w:rPr>
              <w:t>No.</w:t>
            </w:r>
          </w:p>
        </w:tc>
        <w:tc>
          <w:tcPr>
            <w:tcW w:w="1588" w:type="dxa"/>
            <w:tcBorders>
              <w:top w:val="single" w:sz="4" w:space="0" w:color="auto"/>
              <w:bottom w:val="single" w:sz="4" w:space="0" w:color="auto"/>
            </w:tcBorders>
            <w:vAlign w:val="center"/>
            <w:hideMark/>
          </w:tcPr>
          <w:p w14:paraId="44592C44" w14:textId="77777777" w:rsidR="006278F1" w:rsidRPr="006278F1" w:rsidRDefault="006278F1" w:rsidP="00F36797">
            <w:pPr>
              <w:pStyle w:val="BodyText"/>
              <w:ind w:left="0" w:right="137"/>
              <w:jc w:val="center"/>
              <w:rPr>
                <w:b/>
                <w:bCs/>
                <w:sz w:val="18"/>
                <w:szCs w:val="18"/>
                <w:lang w:val="en-ID"/>
              </w:rPr>
            </w:pPr>
            <w:r w:rsidRPr="006278F1">
              <w:rPr>
                <w:b/>
                <w:bCs/>
                <w:sz w:val="18"/>
                <w:szCs w:val="18"/>
                <w:lang w:val="en-ID"/>
              </w:rPr>
              <w:t>Study ID</w:t>
            </w:r>
          </w:p>
        </w:tc>
        <w:tc>
          <w:tcPr>
            <w:tcW w:w="1671" w:type="dxa"/>
            <w:tcBorders>
              <w:top w:val="single" w:sz="4" w:space="0" w:color="auto"/>
              <w:bottom w:val="single" w:sz="4" w:space="0" w:color="auto"/>
            </w:tcBorders>
            <w:vAlign w:val="center"/>
            <w:hideMark/>
          </w:tcPr>
          <w:p w14:paraId="2C03FA2F" w14:textId="77777777" w:rsidR="006278F1" w:rsidRPr="006278F1" w:rsidRDefault="006278F1" w:rsidP="00F36797">
            <w:pPr>
              <w:pStyle w:val="BodyText"/>
              <w:ind w:left="0" w:right="137"/>
              <w:jc w:val="center"/>
              <w:rPr>
                <w:b/>
                <w:bCs/>
                <w:sz w:val="18"/>
                <w:szCs w:val="18"/>
                <w:lang w:val="en-ID"/>
              </w:rPr>
            </w:pPr>
            <w:r w:rsidRPr="006278F1">
              <w:rPr>
                <w:b/>
                <w:bCs/>
                <w:sz w:val="18"/>
                <w:szCs w:val="18"/>
                <w:lang w:val="en-ID"/>
              </w:rPr>
              <w:t>Design</w:t>
            </w:r>
          </w:p>
        </w:tc>
        <w:tc>
          <w:tcPr>
            <w:tcW w:w="947" w:type="dxa"/>
            <w:tcBorders>
              <w:top w:val="single" w:sz="4" w:space="0" w:color="auto"/>
              <w:bottom w:val="single" w:sz="4" w:space="0" w:color="auto"/>
            </w:tcBorders>
            <w:vAlign w:val="center"/>
          </w:tcPr>
          <w:p w14:paraId="2FA194F9" w14:textId="77777777" w:rsidR="006278F1" w:rsidRPr="006278F1" w:rsidRDefault="006278F1" w:rsidP="00F36797">
            <w:pPr>
              <w:pStyle w:val="BodyText"/>
              <w:ind w:left="0"/>
              <w:jc w:val="center"/>
              <w:rPr>
                <w:b/>
                <w:bCs/>
                <w:sz w:val="18"/>
                <w:szCs w:val="18"/>
                <w:lang w:val="en-ID"/>
              </w:rPr>
            </w:pPr>
            <w:r w:rsidRPr="006278F1">
              <w:rPr>
                <w:b/>
                <w:bCs/>
                <w:sz w:val="18"/>
                <w:szCs w:val="18"/>
                <w:lang w:val="en-ID"/>
              </w:rPr>
              <w:t>JBI Quality Score</w:t>
            </w:r>
          </w:p>
        </w:tc>
      </w:tr>
      <w:tr w:rsidR="008F60CE" w:rsidRPr="006278F1" w14:paraId="6B160CC3" w14:textId="77777777" w:rsidTr="00F36797">
        <w:trPr>
          <w:trHeight w:val="47"/>
          <w:tblCellSpacing w:w="15" w:type="dxa"/>
        </w:trPr>
        <w:tc>
          <w:tcPr>
            <w:tcW w:w="321" w:type="dxa"/>
          </w:tcPr>
          <w:p w14:paraId="07D48C22" w14:textId="77777777" w:rsidR="008F60CE" w:rsidRPr="006278F1" w:rsidRDefault="008F60CE" w:rsidP="00F36797">
            <w:pPr>
              <w:pStyle w:val="BodyText"/>
              <w:ind w:left="0"/>
              <w:jc w:val="left"/>
              <w:rPr>
                <w:sz w:val="18"/>
                <w:szCs w:val="18"/>
                <w:lang w:val="en-ID"/>
              </w:rPr>
            </w:pPr>
            <w:r w:rsidRPr="006278F1">
              <w:rPr>
                <w:sz w:val="18"/>
                <w:szCs w:val="18"/>
                <w:lang w:val="en-ID"/>
              </w:rPr>
              <w:t>1</w:t>
            </w:r>
          </w:p>
        </w:tc>
        <w:tc>
          <w:tcPr>
            <w:tcW w:w="1588" w:type="dxa"/>
          </w:tcPr>
          <w:p w14:paraId="0010B252" w14:textId="77777777" w:rsidR="008F60CE" w:rsidRPr="006278F1" w:rsidRDefault="008F60CE" w:rsidP="00F36797">
            <w:pPr>
              <w:pStyle w:val="BodyText"/>
              <w:ind w:left="0" w:right="137"/>
              <w:jc w:val="left"/>
              <w:rPr>
                <w:sz w:val="18"/>
                <w:szCs w:val="18"/>
                <w:lang w:val="en-ID"/>
              </w:rPr>
            </w:pPr>
            <w:r w:rsidRPr="006278F1">
              <w:rPr>
                <w:color w:val="000000"/>
                <w:sz w:val="18"/>
                <w:szCs w:val="18"/>
              </w:rPr>
              <w:t>Folayan et al., 2023</w:t>
            </w:r>
          </w:p>
        </w:tc>
        <w:tc>
          <w:tcPr>
            <w:tcW w:w="1671" w:type="dxa"/>
          </w:tcPr>
          <w:p w14:paraId="1B95AF96" w14:textId="3EF7E544" w:rsidR="008F60CE" w:rsidRPr="006278F1" w:rsidRDefault="008F60CE" w:rsidP="00F36797">
            <w:pPr>
              <w:pStyle w:val="BodyText"/>
              <w:ind w:left="0" w:right="137"/>
              <w:jc w:val="left"/>
              <w:rPr>
                <w:sz w:val="18"/>
                <w:szCs w:val="18"/>
                <w:lang w:val="en-ID"/>
              </w:rPr>
            </w:pPr>
            <w:r w:rsidRPr="001050D8">
              <w:rPr>
                <w:color w:val="000000"/>
                <w:sz w:val="20"/>
                <w:szCs w:val="20"/>
              </w:rPr>
              <w:t>Cross-ectional</w:t>
            </w:r>
          </w:p>
        </w:tc>
        <w:tc>
          <w:tcPr>
            <w:tcW w:w="947" w:type="dxa"/>
          </w:tcPr>
          <w:p w14:paraId="587DBF05" w14:textId="77FF73A3" w:rsidR="008F60CE" w:rsidRPr="006278F1" w:rsidRDefault="008F60CE" w:rsidP="00F36797">
            <w:pPr>
              <w:pStyle w:val="BodyText"/>
              <w:ind w:left="0"/>
              <w:jc w:val="center"/>
              <w:rPr>
                <w:color w:val="000000"/>
                <w:sz w:val="18"/>
                <w:szCs w:val="18"/>
              </w:rPr>
            </w:pPr>
            <w:r w:rsidRPr="006278F1">
              <w:rPr>
                <w:color w:val="000000"/>
                <w:sz w:val="18"/>
                <w:szCs w:val="18"/>
              </w:rPr>
              <w:t>7/8 (</w:t>
            </w:r>
            <w:r>
              <w:rPr>
                <w:color w:val="000000"/>
                <w:sz w:val="18"/>
                <w:szCs w:val="18"/>
              </w:rPr>
              <w:t>M-H</w:t>
            </w:r>
            <w:r w:rsidRPr="006278F1">
              <w:rPr>
                <w:color w:val="000000"/>
                <w:sz w:val="18"/>
                <w:szCs w:val="18"/>
              </w:rPr>
              <w:t>)</w:t>
            </w:r>
          </w:p>
        </w:tc>
      </w:tr>
      <w:tr w:rsidR="008F60CE" w:rsidRPr="006278F1" w14:paraId="59A0BDB2" w14:textId="77777777" w:rsidTr="00FC2E86">
        <w:trPr>
          <w:tblCellSpacing w:w="15" w:type="dxa"/>
        </w:trPr>
        <w:tc>
          <w:tcPr>
            <w:tcW w:w="321" w:type="dxa"/>
          </w:tcPr>
          <w:p w14:paraId="47F48EE6" w14:textId="77777777" w:rsidR="008F60CE" w:rsidRPr="006278F1" w:rsidRDefault="008F60CE" w:rsidP="00F36797">
            <w:pPr>
              <w:pStyle w:val="BodyText"/>
              <w:ind w:left="0"/>
              <w:jc w:val="left"/>
              <w:rPr>
                <w:sz w:val="18"/>
                <w:szCs w:val="18"/>
                <w:lang w:val="en-ID"/>
              </w:rPr>
            </w:pPr>
            <w:r w:rsidRPr="006278F1">
              <w:rPr>
                <w:sz w:val="18"/>
                <w:szCs w:val="18"/>
                <w:lang w:val="en-ID"/>
              </w:rPr>
              <w:t>2</w:t>
            </w:r>
          </w:p>
        </w:tc>
        <w:tc>
          <w:tcPr>
            <w:tcW w:w="1588" w:type="dxa"/>
          </w:tcPr>
          <w:p w14:paraId="0C1AE35A" w14:textId="77777777" w:rsidR="008F60CE" w:rsidRPr="006278F1" w:rsidRDefault="008F60CE" w:rsidP="00F36797">
            <w:pPr>
              <w:pStyle w:val="BodyText"/>
              <w:ind w:left="0" w:right="137"/>
              <w:jc w:val="left"/>
              <w:rPr>
                <w:sz w:val="18"/>
                <w:szCs w:val="18"/>
                <w:lang w:val="en-ID"/>
              </w:rPr>
            </w:pPr>
            <w:r w:rsidRPr="006278F1">
              <w:rPr>
                <w:color w:val="000000"/>
                <w:sz w:val="18"/>
                <w:szCs w:val="18"/>
              </w:rPr>
              <w:t>Wemakor &amp; Mensah, 2016</w:t>
            </w:r>
          </w:p>
        </w:tc>
        <w:tc>
          <w:tcPr>
            <w:tcW w:w="1671" w:type="dxa"/>
          </w:tcPr>
          <w:p w14:paraId="7E90A658" w14:textId="472333AD" w:rsidR="008F60CE" w:rsidRPr="006278F1" w:rsidRDefault="008F60CE" w:rsidP="00F36797">
            <w:pPr>
              <w:pStyle w:val="BodyText"/>
              <w:ind w:left="0" w:right="137"/>
              <w:jc w:val="left"/>
              <w:rPr>
                <w:sz w:val="18"/>
                <w:szCs w:val="18"/>
                <w:lang w:val="en-ID"/>
              </w:rPr>
            </w:pPr>
            <w:r w:rsidRPr="001050D8">
              <w:rPr>
                <w:color w:val="000000"/>
                <w:sz w:val="20"/>
                <w:szCs w:val="20"/>
              </w:rPr>
              <w:t>Cross-ectional</w:t>
            </w:r>
          </w:p>
        </w:tc>
        <w:tc>
          <w:tcPr>
            <w:tcW w:w="947" w:type="dxa"/>
          </w:tcPr>
          <w:p w14:paraId="0E4A7615" w14:textId="1E67EC25" w:rsidR="008F60CE" w:rsidRPr="006278F1" w:rsidRDefault="008F60CE" w:rsidP="00F36797">
            <w:pPr>
              <w:pStyle w:val="BodyText"/>
              <w:ind w:left="0"/>
              <w:jc w:val="center"/>
              <w:rPr>
                <w:color w:val="000000"/>
                <w:sz w:val="18"/>
                <w:szCs w:val="18"/>
              </w:rPr>
            </w:pPr>
            <w:r w:rsidRPr="006278F1">
              <w:rPr>
                <w:color w:val="000000"/>
                <w:sz w:val="18"/>
                <w:szCs w:val="18"/>
              </w:rPr>
              <w:t>6/8 (</w:t>
            </w:r>
            <w:r>
              <w:rPr>
                <w:color w:val="000000"/>
                <w:sz w:val="18"/>
                <w:szCs w:val="18"/>
              </w:rPr>
              <w:t>M</w:t>
            </w:r>
            <w:r w:rsidRPr="006278F1">
              <w:rPr>
                <w:color w:val="000000"/>
                <w:sz w:val="18"/>
                <w:szCs w:val="18"/>
              </w:rPr>
              <w:t>)</w:t>
            </w:r>
          </w:p>
        </w:tc>
      </w:tr>
      <w:tr w:rsidR="008F60CE" w:rsidRPr="006278F1" w14:paraId="101E4CD8" w14:textId="77777777" w:rsidTr="00FC2E86">
        <w:trPr>
          <w:tblCellSpacing w:w="15" w:type="dxa"/>
        </w:trPr>
        <w:tc>
          <w:tcPr>
            <w:tcW w:w="321" w:type="dxa"/>
          </w:tcPr>
          <w:p w14:paraId="069A4D1B" w14:textId="77777777" w:rsidR="008F60CE" w:rsidRPr="006278F1" w:rsidRDefault="008F60CE" w:rsidP="00F36797">
            <w:pPr>
              <w:pStyle w:val="BodyText"/>
              <w:ind w:left="0"/>
              <w:jc w:val="left"/>
              <w:rPr>
                <w:sz w:val="18"/>
                <w:szCs w:val="18"/>
                <w:lang w:val="en-ID"/>
              </w:rPr>
            </w:pPr>
            <w:r w:rsidRPr="006278F1">
              <w:rPr>
                <w:sz w:val="18"/>
                <w:szCs w:val="18"/>
                <w:lang w:val="en-ID"/>
              </w:rPr>
              <w:t>3</w:t>
            </w:r>
          </w:p>
        </w:tc>
        <w:tc>
          <w:tcPr>
            <w:tcW w:w="1588" w:type="dxa"/>
          </w:tcPr>
          <w:p w14:paraId="688CA673" w14:textId="77777777" w:rsidR="008F60CE" w:rsidRPr="006278F1" w:rsidRDefault="008F60CE" w:rsidP="00F36797">
            <w:pPr>
              <w:pStyle w:val="BodyText"/>
              <w:ind w:left="0" w:right="137"/>
              <w:jc w:val="left"/>
              <w:rPr>
                <w:sz w:val="18"/>
                <w:szCs w:val="18"/>
                <w:lang w:val="en-ID"/>
              </w:rPr>
            </w:pPr>
            <w:r w:rsidRPr="006278F1">
              <w:rPr>
                <w:color w:val="000000"/>
                <w:sz w:val="18"/>
                <w:szCs w:val="18"/>
              </w:rPr>
              <w:t>Tyas &amp; Setyonaluri, 2022</w:t>
            </w:r>
          </w:p>
        </w:tc>
        <w:tc>
          <w:tcPr>
            <w:tcW w:w="1671" w:type="dxa"/>
          </w:tcPr>
          <w:p w14:paraId="76DA78F8" w14:textId="53D7846A" w:rsidR="008F60CE" w:rsidRPr="006278F1" w:rsidRDefault="008F60CE" w:rsidP="00F36797">
            <w:pPr>
              <w:pStyle w:val="BodyText"/>
              <w:ind w:left="0" w:right="137"/>
              <w:jc w:val="left"/>
              <w:rPr>
                <w:sz w:val="18"/>
                <w:szCs w:val="18"/>
                <w:lang w:val="en-ID"/>
              </w:rPr>
            </w:pPr>
            <w:r w:rsidRPr="001050D8">
              <w:rPr>
                <w:color w:val="000000"/>
                <w:sz w:val="20"/>
                <w:szCs w:val="20"/>
              </w:rPr>
              <w:t xml:space="preserve">Longitudinal cohort </w:t>
            </w:r>
          </w:p>
        </w:tc>
        <w:tc>
          <w:tcPr>
            <w:tcW w:w="947" w:type="dxa"/>
          </w:tcPr>
          <w:p w14:paraId="365FB137" w14:textId="52BEFC35" w:rsidR="008F60CE" w:rsidRPr="006278F1" w:rsidRDefault="008F60CE" w:rsidP="00F36797">
            <w:pPr>
              <w:pStyle w:val="BodyText"/>
              <w:ind w:left="0"/>
              <w:jc w:val="center"/>
              <w:rPr>
                <w:color w:val="000000"/>
                <w:sz w:val="18"/>
                <w:szCs w:val="18"/>
              </w:rPr>
            </w:pPr>
            <w:r w:rsidRPr="006278F1">
              <w:rPr>
                <w:color w:val="000000"/>
                <w:sz w:val="18"/>
                <w:szCs w:val="18"/>
              </w:rPr>
              <w:t>7/8 (</w:t>
            </w:r>
            <w:r>
              <w:rPr>
                <w:color w:val="000000"/>
                <w:sz w:val="18"/>
                <w:szCs w:val="18"/>
              </w:rPr>
              <w:t>H</w:t>
            </w:r>
            <w:r w:rsidRPr="006278F1">
              <w:rPr>
                <w:color w:val="000000"/>
                <w:sz w:val="18"/>
                <w:szCs w:val="18"/>
              </w:rPr>
              <w:t>)</w:t>
            </w:r>
          </w:p>
        </w:tc>
      </w:tr>
      <w:tr w:rsidR="008F60CE" w:rsidRPr="006278F1" w14:paraId="62B84B3F" w14:textId="77777777" w:rsidTr="00FC2E86">
        <w:trPr>
          <w:tblCellSpacing w:w="15" w:type="dxa"/>
        </w:trPr>
        <w:tc>
          <w:tcPr>
            <w:tcW w:w="321" w:type="dxa"/>
          </w:tcPr>
          <w:p w14:paraId="7576C758" w14:textId="77777777" w:rsidR="008F60CE" w:rsidRPr="006278F1" w:rsidRDefault="008F60CE" w:rsidP="00F36797">
            <w:pPr>
              <w:pStyle w:val="BodyText"/>
              <w:ind w:left="0"/>
              <w:jc w:val="left"/>
              <w:rPr>
                <w:sz w:val="18"/>
                <w:szCs w:val="18"/>
                <w:lang w:val="en-ID"/>
              </w:rPr>
            </w:pPr>
            <w:r w:rsidRPr="006278F1">
              <w:rPr>
                <w:sz w:val="18"/>
                <w:szCs w:val="18"/>
                <w:lang w:val="en-ID"/>
              </w:rPr>
              <w:t>4</w:t>
            </w:r>
          </w:p>
        </w:tc>
        <w:tc>
          <w:tcPr>
            <w:tcW w:w="1588" w:type="dxa"/>
          </w:tcPr>
          <w:p w14:paraId="68CA62BE" w14:textId="77777777" w:rsidR="008F60CE" w:rsidRPr="006278F1" w:rsidRDefault="008F60CE" w:rsidP="00F36797">
            <w:pPr>
              <w:pStyle w:val="BodyText"/>
              <w:ind w:left="0" w:right="137"/>
              <w:jc w:val="left"/>
              <w:rPr>
                <w:sz w:val="18"/>
                <w:szCs w:val="18"/>
                <w:lang w:val="en-ID"/>
              </w:rPr>
            </w:pPr>
            <w:r w:rsidRPr="006278F1">
              <w:rPr>
                <w:color w:val="000000"/>
                <w:sz w:val="18"/>
                <w:szCs w:val="18"/>
              </w:rPr>
              <w:t>Utumatwishima et al., 2025</w:t>
            </w:r>
          </w:p>
        </w:tc>
        <w:tc>
          <w:tcPr>
            <w:tcW w:w="1671" w:type="dxa"/>
          </w:tcPr>
          <w:p w14:paraId="373B02E4" w14:textId="1C477D7E" w:rsidR="008F60CE" w:rsidRPr="006278F1" w:rsidRDefault="008F60CE" w:rsidP="00F36797">
            <w:pPr>
              <w:pStyle w:val="BodyText"/>
              <w:ind w:left="0" w:right="137"/>
              <w:jc w:val="left"/>
              <w:rPr>
                <w:sz w:val="18"/>
                <w:szCs w:val="18"/>
                <w:lang w:val="en-ID"/>
              </w:rPr>
            </w:pPr>
            <w:r w:rsidRPr="001050D8">
              <w:rPr>
                <w:color w:val="000000"/>
                <w:sz w:val="20"/>
                <w:szCs w:val="20"/>
              </w:rPr>
              <w:t>Cross-ectional</w:t>
            </w:r>
          </w:p>
        </w:tc>
        <w:tc>
          <w:tcPr>
            <w:tcW w:w="947" w:type="dxa"/>
          </w:tcPr>
          <w:p w14:paraId="6DEAC5EF" w14:textId="037DE85E" w:rsidR="008F60CE" w:rsidRPr="006278F1" w:rsidRDefault="008F60CE" w:rsidP="00F36797">
            <w:pPr>
              <w:pStyle w:val="BodyText"/>
              <w:ind w:left="0"/>
              <w:jc w:val="center"/>
              <w:rPr>
                <w:color w:val="000000"/>
                <w:sz w:val="18"/>
                <w:szCs w:val="18"/>
              </w:rPr>
            </w:pPr>
            <w:r w:rsidRPr="006278F1">
              <w:rPr>
                <w:color w:val="000000"/>
                <w:sz w:val="18"/>
                <w:szCs w:val="18"/>
              </w:rPr>
              <w:t>8/8 (</w:t>
            </w:r>
            <w:r>
              <w:rPr>
                <w:color w:val="000000"/>
                <w:sz w:val="18"/>
                <w:szCs w:val="18"/>
              </w:rPr>
              <w:t>H</w:t>
            </w:r>
            <w:r w:rsidRPr="006278F1">
              <w:rPr>
                <w:color w:val="000000"/>
                <w:sz w:val="18"/>
                <w:szCs w:val="18"/>
              </w:rPr>
              <w:t>)</w:t>
            </w:r>
          </w:p>
        </w:tc>
      </w:tr>
      <w:tr w:rsidR="008F60CE" w:rsidRPr="006278F1" w14:paraId="1EFF3D4C" w14:textId="77777777" w:rsidTr="00FC2E86">
        <w:trPr>
          <w:tblCellSpacing w:w="15" w:type="dxa"/>
        </w:trPr>
        <w:tc>
          <w:tcPr>
            <w:tcW w:w="321" w:type="dxa"/>
          </w:tcPr>
          <w:p w14:paraId="532B9F9B" w14:textId="77777777" w:rsidR="008F60CE" w:rsidRPr="006278F1" w:rsidRDefault="008F60CE" w:rsidP="00F36797">
            <w:pPr>
              <w:pStyle w:val="BodyText"/>
              <w:ind w:left="0"/>
              <w:jc w:val="left"/>
              <w:rPr>
                <w:sz w:val="18"/>
                <w:szCs w:val="18"/>
                <w:lang w:val="en-ID"/>
              </w:rPr>
            </w:pPr>
            <w:r w:rsidRPr="006278F1">
              <w:rPr>
                <w:sz w:val="18"/>
                <w:szCs w:val="18"/>
                <w:lang w:val="en-ID"/>
              </w:rPr>
              <w:t>5</w:t>
            </w:r>
          </w:p>
        </w:tc>
        <w:tc>
          <w:tcPr>
            <w:tcW w:w="1588" w:type="dxa"/>
          </w:tcPr>
          <w:p w14:paraId="4B96D07B" w14:textId="77777777" w:rsidR="008F60CE" w:rsidRPr="006278F1" w:rsidRDefault="008F60CE" w:rsidP="00F36797">
            <w:pPr>
              <w:pStyle w:val="BodyText"/>
              <w:ind w:left="0" w:right="137"/>
              <w:jc w:val="left"/>
              <w:rPr>
                <w:sz w:val="18"/>
                <w:szCs w:val="18"/>
                <w:lang w:val="en-ID"/>
              </w:rPr>
            </w:pPr>
            <w:r w:rsidRPr="006278F1">
              <w:rPr>
                <w:color w:val="000000"/>
                <w:sz w:val="18"/>
                <w:szCs w:val="18"/>
              </w:rPr>
              <w:t>Karim et al., 2025</w:t>
            </w:r>
          </w:p>
        </w:tc>
        <w:tc>
          <w:tcPr>
            <w:tcW w:w="1671" w:type="dxa"/>
          </w:tcPr>
          <w:p w14:paraId="73C8C9FC" w14:textId="2C8242C0" w:rsidR="008F60CE" w:rsidRPr="006278F1" w:rsidRDefault="008F60CE" w:rsidP="00F36797">
            <w:pPr>
              <w:pStyle w:val="BodyText"/>
              <w:ind w:left="0" w:right="137"/>
              <w:jc w:val="left"/>
              <w:rPr>
                <w:sz w:val="18"/>
                <w:szCs w:val="18"/>
                <w:lang w:val="en-ID"/>
              </w:rPr>
            </w:pPr>
            <w:r w:rsidRPr="001050D8">
              <w:rPr>
                <w:color w:val="000000"/>
                <w:sz w:val="20"/>
                <w:szCs w:val="20"/>
              </w:rPr>
              <w:t>Cross-ectional</w:t>
            </w:r>
          </w:p>
        </w:tc>
        <w:tc>
          <w:tcPr>
            <w:tcW w:w="947" w:type="dxa"/>
          </w:tcPr>
          <w:p w14:paraId="78F9B770" w14:textId="3A7C7A68" w:rsidR="008F60CE" w:rsidRPr="006278F1" w:rsidRDefault="008F60CE" w:rsidP="00F36797">
            <w:pPr>
              <w:pStyle w:val="BodyText"/>
              <w:ind w:left="0"/>
              <w:jc w:val="center"/>
              <w:rPr>
                <w:color w:val="000000"/>
                <w:sz w:val="18"/>
                <w:szCs w:val="18"/>
              </w:rPr>
            </w:pPr>
            <w:r w:rsidRPr="006278F1">
              <w:rPr>
                <w:color w:val="000000"/>
                <w:sz w:val="18"/>
                <w:szCs w:val="18"/>
              </w:rPr>
              <w:t>6/8 (</w:t>
            </w:r>
            <w:r>
              <w:rPr>
                <w:color w:val="000000"/>
                <w:sz w:val="18"/>
                <w:szCs w:val="18"/>
              </w:rPr>
              <w:t>M</w:t>
            </w:r>
            <w:r w:rsidRPr="006278F1">
              <w:rPr>
                <w:color w:val="000000"/>
                <w:sz w:val="18"/>
                <w:szCs w:val="18"/>
              </w:rPr>
              <w:t>)</w:t>
            </w:r>
          </w:p>
        </w:tc>
      </w:tr>
      <w:tr w:rsidR="008F60CE" w:rsidRPr="006278F1" w14:paraId="31FB16B0" w14:textId="77777777" w:rsidTr="00FC2E86">
        <w:trPr>
          <w:tblCellSpacing w:w="15" w:type="dxa"/>
        </w:trPr>
        <w:tc>
          <w:tcPr>
            <w:tcW w:w="321" w:type="dxa"/>
          </w:tcPr>
          <w:p w14:paraId="40DF5EF5" w14:textId="77777777" w:rsidR="008F60CE" w:rsidRPr="006278F1" w:rsidRDefault="008F60CE" w:rsidP="00F36797">
            <w:pPr>
              <w:pStyle w:val="BodyText"/>
              <w:ind w:left="0"/>
              <w:jc w:val="left"/>
              <w:rPr>
                <w:sz w:val="18"/>
                <w:szCs w:val="18"/>
                <w:lang w:val="en-ID"/>
              </w:rPr>
            </w:pPr>
            <w:r w:rsidRPr="006278F1">
              <w:rPr>
                <w:sz w:val="18"/>
                <w:szCs w:val="18"/>
                <w:lang w:val="en-ID"/>
              </w:rPr>
              <w:t>6</w:t>
            </w:r>
          </w:p>
        </w:tc>
        <w:tc>
          <w:tcPr>
            <w:tcW w:w="1588" w:type="dxa"/>
          </w:tcPr>
          <w:p w14:paraId="544AA861" w14:textId="77777777" w:rsidR="008F60CE" w:rsidRPr="006278F1" w:rsidRDefault="008F60CE" w:rsidP="00F36797">
            <w:pPr>
              <w:pStyle w:val="BodyText"/>
              <w:ind w:left="0" w:right="137"/>
              <w:jc w:val="left"/>
              <w:rPr>
                <w:sz w:val="18"/>
                <w:szCs w:val="18"/>
                <w:lang w:val="en-ID"/>
              </w:rPr>
            </w:pPr>
            <w:r w:rsidRPr="006278F1">
              <w:rPr>
                <w:color w:val="000000"/>
                <w:sz w:val="18"/>
                <w:szCs w:val="18"/>
              </w:rPr>
              <w:t>Rotheram-Borus et al., 2015</w:t>
            </w:r>
          </w:p>
        </w:tc>
        <w:tc>
          <w:tcPr>
            <w:tcW w:w="1671" w:type="dxa"/>
          </w:tcPr>
          <w:p w14:paraId="4F2A871A" w14:textId="0A818B02" w:rsidR="008F60CE" w:rsidRPr="006278F1" w:rsidRDefault="008F60CE" w:rsidP="00F36797">
            <w:pPr>
              <w:pStyle w:val="BodyText"/>
              <w:ind w:left="0"/>
              <w:jc w:val="left"/>
              <w:rPr>
                <w:sz w:val="18"/>
                <w:szCs w:val="18"/>
                <w:lang w:val="en-ID"/>
              </w:rPr>
            </w:pPr>
            <w:r w:rsidRPr="001050D8">
              <w:rPr>
                <w:color w:val="000000"/>
                <w:sz w:val="20"/>
                <w:szCs w:val="20"/>
              </w:rPr>
              <w:t xml:space="preserve">Cluster </w:t>
            </w:r>
            <w:r>
              <w:rPr>
                <w:color w:val="000000"/>
                <w:sz w:val="20"/>
                <w:szCs w:val="20"/>
              </w:rPr>
              <w:t>RCT</w:t>
            </w:r>
          </w:p>
        </w:tc>
        <w:tc>
          <w:tcPr>
            <w:tcW w:w="947" w:type="dxa"/>
          </w:tcPr>
          <w:p w14:paraId="2D8DBF92" w14:textId="03483361" w:rsidR="008F60CE" w:rsidRPr="006278F1" w:rsidRDefault="008F60CE" w:rsidP="00F36797">
            <w:pPr>
              <w:pStyle w:val="BodyText"/>
              <w:ind w:left="0"/>
              <w:jc w:val="center"/>
              <w:rPr>
                <w:color w:val="000000"/>
                <w:sz w:val="18"/>
                <w:szCs w:val="18"/>
              </w:rPr>
            </w:pPr>
            <w:r w:rsidRPr="006278F1">
              <w:rPr>
                <w:color w:val="000000"/>
                <w:sz w:val="18"/>
                <w:szCs w:val="18"/>
              </w:rPr>
              <w:t>10/13 (</w:t>
            </w:r>
            <w:r>
              <w:rPr>
                <w:color w:val="000000"/>
                <w:sz w:val="18"/>
                <w:szCs w:val="18"/>
              </w:rPr>
              <w:t>H</w:t>
            </w:r>
            <w:r w:rsidRPr="006278F1">
              <w:rPr>
                <w:color w:val="000000"/>
                <w:sz w:val="18"/>
                <w:szCs w:val="18"/>
              </w:rPr>
              <w:t>)</w:t>
            </w:r>
          </w:p>
        </w:tc>
      </w:tr>
      <w:tr w:rsidR="008F60CE" w:rsidRPr="006278F1" w14:paraId="565CC35C" w14:textId="77777777" w:rsidTr="00FC2E86">
        <w:trPr>
          <w:tblCellSpacing w:w="15" w:type="dxa"/>
        </w:trPr>
        <w:tc>
          <w:tcPr>
            <w:tcW w:w="321" w:type="dxa"/>
          </w:tcPr>
          <w:p w14:paraId="08A21ED4" w14:textId="77777777" w:rsidR="008F60CE" w:rsidRPr="006278F1" w:rsidRDefault="008F60CE" w:rsidP="00F36797">
            <w:pPr>
              <w:pStyle w:val="BodyText"/>
              <w:ind w:left="0"/>
              <w:jc w:val="left"/>
              <w:rPr>
                <w:sz w:val="18"/>
                <w:szCs w:val="18"/>
                <w:lang w:val="en-ID"/>
              </w:rPr>
            </w:pPr>
            <w:r w:rsidRPr="006278F1">
              <w:rPr>
                <w:sz w:val="18"/>
                <w:szCs w:val="18"/>
                <w:lang w:val="en-ID"/>
              </w:rPr>
              <w:t>7</w:t>
            </w:r>
          </w:p>
        </w:tc>
        <w:tc>
          <w:tcPr>
            <w:tcW w:w="1588" w:type="dxa"/>
          </w:tcPr>
          <w:p w14:paraId="4E856A08" w14:textId="77777777" w:rsidR="008F60CE" w:rsidRPr="006278F1" w:rsidRDefault="008F60CE" w:rsidP="00F36797">
            <w:pPr>
              <w:pStyle w:val="BodyText"/>
              <w:ind w:left="0" w:right="137"/>
              <w:jc w:val="left"/>
              <w:rPr>
                <w:sz w:val="18"/>
                <w:szCs w:val="18"/>
                <w:lang w:val="en-ID"/>
              </w:rPr>
            </w:pPr>
            <w:r w:rsidRPr="006278F1">
              <w:rPr>
                <w:color w:val="000000"/>
                <w:sz w:val="18"/>
                <w:szCs w:val="18"/>
              </w:rPr>
              <w:t>Anato et al., 2016</w:t>
            </w:r>
          </w:p>
        </w:tc>
        <w:tc>
          <w:tcPr>
            <w:tcW w:w="1671" w:type="dxa"/>
          </w:tcPr>
          <w:p w14:paraId="6F418587" w14:textId="762853CA" w:rsidR="008F60CE" w:rsidRPr="006278F1" w:rsidRDefault="008F60CE" w:rsidP="00F36797">
            <w:pPr>
              <w:pStyle w:val="BodyText"/>
              <w:ind w:left="0"/>
              <w:jc w:val="left"/>
              <w:rPr>
                <w:sz w:val="18"/>
                <w:szCs w:val="18"/>
                <w:lang w:val="en-ID"/>
              </w:rPr>
            </w:pPr>
            <w:r w:rsidRPr="001050D8">
              <w:rPr>
                <w:color w:val="000000"/>
                <w:sz w:val="20"/>
                <w:szCs w:val="20"/>
              </w:rPr>
              <w:t>Cross-sectional</w:t>
            </w:r>
          </w:p>
        </w:tc>
        <w:tc>
          <w:tcPr>
            <w:tcW w:w="947" w:type="dxa"/>
          </w:tcPr>
          <w:p w14:paraId="3FAC76F7" w14:textId="6DA53125" w:rsidR="008F60CE" w:rsidRPr="006278F1" w:rsidRDefault="008F60CE" w:rsidP="00F36797">
            <w:pPr>
              <w:pStyle w:val="BodyText"/>
              <w:ind w:left="0"/>
              <w:jc w:val="center"/>
              <w:rPr>
                <w:color w:val="000000"/>
                <w:sz w:val="18"/>
                <w:szCs w:val="18"/>
              </w:rPr>
            </w:pPr>
            <w:r w:rsidRPr="006278F1">
              <w:rPr>
                <w:color w:val="000000"/>
                <w:sz w:val="18"/>
                <w:szCs w:val="18"/>
              </w:rPr>
              <w:t>7/8 (</w:t>
            </w:r>
            <w:r>
              <w:rPr>
                <w:color w:val="000000"/>
                <w:sz w:val="18"/>
                <w:szCs w:val="18"/>
              </w:rPr>
              <w:t>H</w:t>
            </w:r>
            <w:r w:rsidRPr="006278F1">
              <w:rPr>
                <w:color w:val="000000"/>
                <w:sz w:val="18"/>
                <w:szCs w:val="18"/>
              </w:rPr>
              <w:t>)</w:t>
            </w:r>
          </w:p>
        </w:tc>
      </w:tr>
      <w:tr w:rsidR="008F60CE" w:rsidRPr="006278F1" w14:paraId="63BC0170" w14:textId="77777777" w:rsidTr="00FC2E86">
        <w:trPr>
          <w:tblCellSpacing w:w="15" w:type="dxa"/>
        </w:trPr>
        <w:tc>
          <w:tcPr>
            <w:tcW w:w="321" w:type="dxa"/>
          </w:tcPr>
          <w:p w14:paraId="3FBF9443" w14:textId="77777777" w:rsidR="008F60CE" w:rsidRPr="006278F1" w:rsidRDefault="008F60CE" w:rsidP="00F36797">
            <w:pPr>
              <w:pStyle w:val="BodyText"/>
              <w:ind w:left="0"/>
              <w:jc w:val="left"/>
              <w:rPr>
                <w:sz w:val="18"/>
                <w:szCs w:val="18"/>
                <w:lang w:val="en-ID"/>
              </w:rPr>
            </w:pPr>
            <w:r w:rsidRPr="006278F1">
              <w:rPr>
                <w:sz w:val="18"/>
                <w:szCs w:val="18"/>
                <w:lang w:val="en-ID"/>
              </w:rPr>
              <w:t>8</w:t>
            </w:r>
          </w:p>
        </w:tc>
        <w:tc>
          <w:tcPr>
            <w:tcW w:w="1588" w:type="dxa"/>
          </w:tcPr>
          <w:p w14:paraId="33A7A123" w14:textId="77777777" w:rsidR="008F60CE" w:rsidRPr="006278F1" w:rsidRDefault="008F60CE" w:rsidP="00F36797">
            <w:pPr>
              <w:pStyle w:val="BodyText"/>
              <w:ind w:left="0" w:right="137"/>
              <w:jc w:val="left"/>
              <w:rPr>
                <w:sz w:val="18"/>
                <w:szCs w:val="18"/>
                <w:lang w:val="en-ID"/>
              </w:rPr>
            </w:pPr>
            <w:r w:rsidRPr="006278F1">
              <w:rPr>
                <w:color w:val="000000"/>
                <w:sz w:val="18"/>
                <w:szCs w:val="18"/>
              </w:rPr>
              <w:t>Majo et al., 2024</w:t>
            </w:r>
          </w:p>
        </w:tc>
        <w:tc>
          <w:tcPr>
            <w:tcW w:w="1671" w:type="dxa"/>
          </w:tcPr>
          <w:p w14:paraId="40DD8A8A" w14:textId="5F42DA11" w:rsidR="008F60CE" w:rsidRPr="006278F1" w:rsidRDefault="008F60CE" w:rsidP="00F36797">
            <w:pPr>
              <w:pStyle w:val="BodyText"/>
              <w:ind w:left="0"/>
              <w:jc w:val="left"/>
              <w:rPr>
                <w:sz w:val="18"/>
                <w:szCs w:val="18"/>
                <w:lang w:val="en-ID"/>
              </w:rPr>
            </w:pPr>
            <w:r w:rsidRPr="001050D8">
              <w:rPr>
                <w:color w:val="000000"/>
                <w:sz w:val="20"/>
                <w:szCs w:val="20"/>
              </w:rPr>
              <w:t xml:space="preserve">cluster RCT </w:t>
            </w:r>
            <w:r>
              <w:rPr>
                <w:color w:val="000000"/>
                <w:sz w:val="20"/>
                <w:szCs w:val="20"/>
              </w:rPr>
              <w:t>(</w:t>
            </w:r>
            <w:r w:rsidRPr="001050D8">
              <w:rPr>
                <w:color w:val="000000"/>
                <w:sz w:val="20"/>
                <w:szCs w:val="20"/>
              </w:rPr>
              <w:t>Cohort follow-up</w:t>
            </w:r>
            <w:r>
              <w:rPr>
                <w:color w:val="000000"/>
                <w:sz w:val="20"/>
                <w:szCs w:val="20"/>
              </w:rPr>
              <w:t>)</w:t>
            </w:r>
          </w:p>
        </w:tc>
        <w:tc>
          <w:tcPr>
            <w:tcW w:w="947" w:type="dxa"/>
          </w:tcPr>
          <w:p w14:paraId="0E18AD46" w14:textId="481FD8D2" w:rsidR="008F60CE" w:rsidRPr="006278F1" w:rsidRDefault="008F60CE" w:rsidP="00F36797">
            <w:pPr>
              <w:pStyle w:val="BodyText"/>
              <w:ind w:left="0"/>
              <w:jc w:val="center"/>
              <w:rPr>
                <w:color w:val="000000"/>
                <w:sz w:val="18"/>
                <w:szCs w:val="18"/>
              </w:rPr>
            </w:pPr>
            <w:r w:rsidRPr="006278F1">
              <w:rPr>
                <w:color w:val="000000"/>
                <w:sz w:val="18"/>
                <w:szCs w:val="18"/>
              </w:rPr>
              <w:t>9/11 (</w:t>
            </w:r>
            <w:r>
              <w:rPr>
                <w:color w:val="000000"/>
                <w:sz w:val="18"/>
                <w:szCs w:val="18"/>
              </w:rPr>
              <w:t>H</w:t>
            </w:r>
            <w:r w:rsidRPr="006278F1">
              <w:rPr>
                <w:color w:val="000000"/>
                <w:sz w:val="18"/>
                <w:szCs w:val="18"/>
              </w:rPr>
              <w:t>)</w:t>
            </w:r>
          </w:p>
        </w:tc>
      </w:tr>
      <w:tr w:rsidR="008F60CE" w:rsidRPr="006278F1" w14:paraId="7843F85B" w14:textId="77777777" w:rsidTr="00FC2E86">
        <w:trPr>
          <w:tblCellSpacing w:w="15" w:type="dxa"/>
        </w:trPr>
        <w:tc>
          <w:tcPr>
            <w:tcW w:w="321" w:type="dxa"/>
          </w:tcPr>
          <w:p w14:paraId="3E900991" w14:textId="77777777" w:rsidR="008F60CE" w:rsidRPr="006278F1" w:rsidRDefault="008F60CE" w:rsidP="00F36797">
            <w:pPr>
              <w:pStyle w:val="BodyText"/>
              <w:ind w:left="0"/>
              <w:jc w:val="left"/>
              <w:rPr>
                <w:sz w:val="18"/>
                <w:szCs w:val="18"/>
                <w:lang w:val="en-ID"/>
              </w:rPr>
            </w:pPr>
            <w:r w:rsidRPr="006278F1">
              <w:rPr>
                <w:sz w:val="18"/>
                <w:szCs w:val="18"/>
                <w:lang w:val="en-ID"/>
              </w:rPr>
              <w:t>9</w:t>
            </w:r>
          </w:p>
        </w:tc>
        <w:tc>
          <w:tcPr>
            <w:tcW w:w="1588" w:type="dxa"/>
          </w:tcPr>
          <w:p w14:paraId="36CBDE63" w14:textId="77777777" w:rsidR="008F60CE" w:rsidRPr="006278F1" w:rsidRDefault="008F60CE" w:rsidP="00F36797">
            <w:pPr>
              <w:pStyle w:val="BodyText"/>
              <w:ind w:left="0" w:right="137"/>
              <w:jc w:val="left"/>
              <w:rPr>
                <w:sz w:val="18"/>
                <w:szCs w:val="18"/>
                <w:lang w:val="en-ID"/>
              </w:rPr>
            </w:pPr>
            <w:r w:rsidRPr="006278F1">
              <w:rPr>
                <w:color w:val="000000"/>
                <w:sz w:val="18"/>
                <w:szCs w:val="18"/>
              </w:rPr>
              <w:t>Bhopal et al., 2019</w:t>
            </w:r>
          </w:p>
        </w:tc>
        <w:tc>
          <w:tcPr>
            <w:tcW w:w="1671" w:type="dxa"/>
          </w:tcPr>
          <w:p w14:paraId="461F4638" w14:textId="06D3B0A3" w:rsidR="008F60CE" w:rsidRPr="006278F1" w:rsidRDefault="008F60CE" w:rsidP="00F36797">
            <w:pPr>
              <w:pStyle w:val="BodyText"/>
              <w:ind w:left="0"/>
              <w:jc w:val="left"/>
              <w:rPr>
                <w:sz w:val="18"/>
                <w:szCs w:val="18"/>
                <w:lang w:val="en-ID"/>
              </w:rPr>
            </w:pPr>
            <w:r w:rsidRPr="001050D8">
              <w:rPr>
                <w:color w:val="000000"/>
                <w:sz w:val="20"/>
                <w:szCs w:val="20"/>
              </w:rPr>
              <w:t xml:space="preserve">cluster RCT </w:t>
            </w:r>
            <w:r>
              <w:rPr>
                <w:color w:val="000000"/>
                <w:sz w:val="20"/>
                <w:szCs w:val="20"/>
              </w:rPr>
              <w:t>(</w:t>
            </w:r>
            <w:r w:rsidRPr="001050D8">
              <w:rPr>
                <w:color w:val="000000"/>
                <w:sz w:val="20"/>
                <w:szCs w:val="20"/>
              </w:rPr>
              <w:t>Cohort follow-up</w:t>
            </w:r>
            <w:r>
              <w:rPr>
                <w:color w:val="000000"/>
                <w:sz w:val="20"/>
                <w:szCs w:val="20"/>
              </w:rPr>
              <w:t>)</w:t>
            </w:r>
          </w:p>
        </w:tc>
        <w:tc>
          <w:tcPr>
            <w:tcW w:w="947" w:type="dxa"/>
          </w:tcPr>
          <w:p w14:paraId="38D5AC69" w14:textId="597429CC" w:rsidR="008F60CE" w:rsidRPr="006278F1" w:rsidRDefault="008F60CE" w:rsidP="00F36797">
            <w:pPr>
              <w:pStyle w:val="BodyText"/>
              <w:ind w:left="0"/>
              <w:jc w:val="center"/>
              <w:rPr>
                <w:color w:val="000000"/>
                <w:sz w:val="18"/>
                <w:szCs w:val="18"/>
              </w:rPr>
            </w:pPr>
            <w:r w:rsidRPr="006278F1">
              <w:rPr>
                <w:color w:val="000000"/>
                <w:sz w:val="18"/>
                <w:szCs w:val="18"/>
              </w:rPr>
              <w:t>7/11 (</w:t>
            </w:r>
            <w:r>
              <w:rPr>
                <w:color w:val="000000"/>
                <w:sz w:val="18"/>
                <w:szCs w:val="18"/>
              </w:rPr>
              <w:t>M</w:t>
            </w:r>
            <w:r w:rsidRPr="006278F1">
              <w:rPr>
                <w:color w:val="000000"/>
                <w:sz w:val="18"/>
                <w:szCs w:val="18"/>
              </w:rPr>
              <w:t>)</w:t>
            </w:r>
          </w:p>
        </w:tc>
      </w:tr>
      <w:tr w:rsidR="008F60CE" w:rsidRPr="006278F1" w14:paraId="2E40494D" w14:textId="77777777" w:rsidTr="00FC2E86">
        <w:trPr>
          <w:tblCellSpacing w:w="15" w:type="dxa"/>
        </w:trPr>
        <w:tc>
          <w:tcPr>
            <w:tcW w:w="321" w:type="dxa"/>
          </w:tcPr>
          <w:p w14:paraId="629BAE72" w14:textId="77777777" w:rsidR="008F60CE" w:rsidRPr="006278F1" w:rsidRDefault="008F60CE" w:rsidP="00F36797">
            <w:pPr>
              <w:pStyle w:val="BodyText"/>
              <w:ind w:left="0"/>
              <w:jc w:val="left"/>
              <w:rPr>
                <w:sz w:val="18"/>
                <w:szCs w:val="18"/>
                <w:lang w:val="en-ID"/>
              </w:rPr>
            </w:pPr>
            <w:r w:rsidRPr="006278F1">
              <w:rPr>
                <w:sz w:val="18"/>
                <w:szCs w:val="18"/>
                <w:lang w:val="en-ID"/>
              </w:rPr>
              <w:t>10</w:t>
            </w:r>
          </w:p>
        </w:tc>
        <w:tc>
          <w:tcPr>
            <w:tcW w:w="1588" w:type="dxa"/>
          </w:tcPr>
          <w:p w14:paraId="09804121" w14:textId="77777777" w:rsidR="008F60CE" w:rsidRPr="006278F1" w:rsidRDefault="008F60CE" w:rsidP="00F36797">
            <w:pPr>
              <w:pStyle w:val="BodyText"/>
              <w:ind w:left="0" w:right="137"/>
              <w:jc w:val="left"/>
              <w:rPr>
                <w:sz w:val="18"/>
                <w:szCs w:val="18"/>
                <w:lang w:val="en-ID"/>
              </w:rPr>
            </w:pPr>
            <w:r w:rsidRPr="006278F1">
              <w:rPr>
                <w:color w:val="000000"/>
                <w:sz w:val="18"/>
                <w:szCs w:val="18"/>
              </w:rPr>
              <w:t>Anato et al., 2020</w:t>
            </w:r>
          </w:p>
        </w:tc>
        <w:tc>
          <w:tcPr>
            <w:tcW w:w="1671" w:type="dxa"/>
          </w:tcPr>
          <w:p w14:paraId="184F502E" w14:textId="1E2715E9" w:rsidR="008F60CE" w:rsidRPr="006278F1" w:rsidRDefault="008F60CE" w:rsidP="00F36797">
            <w:pPr>
              <w:pStyle w:val="BodyText"/>
              <w:ind w:left="0"/>
              <w:jc w:val="left"/>
              <w:rPr>
                <w:sz w:val="18"/>
                <w:szCs w:val="18"/>
                <w:lang w:val="en-ID"/>
              </w:rPr>
            </w:pPr>
            <w:r w:rsidRPr="001050D8">
              <w:rPr>
                <w:color w:val="000000"/>
                <w:sz w:val="20"/>
                <w:szCs w:val="20"/>
              </w:rPr>
              <w:t>cross-sectional</w:t>
            </w:r>
          </w:p>
        </w:tc>
        <w:tc>
          <w:tcPr>
            <w:tcW w:w="947" w:type="dxa"/>
          </w:tcPr>
          <w:p w14:paraId="35C3A93D" w14:textId="03C4EFC3" w:rsidR="008F60CE" w:rsidRPr="006278F1" w:rsidRDefault="008F60CE" w:rsidP="00F36797">
            <w:pPr>
              <w:pStyle w:val="BodyText"/>
              <w:ind w:left="0"/>
              <w:jc w:val="center"/>
              <w:rPr>
                <w:color w:val="000000"/>
                <w:sz w:val="18"/>
                <w:szCs w:val="18"/>
              </w:rPr>
            </w:pPr>
            <w:r w:rsidRPr="006278F1">
              <w:rPr>
                <w:color w:val="000000"/>
                <w:sz w:val="18"/>
                <w:szCs w:val="18"/>
              </w:rPr>
              <w:t>7/8 (</w:t>
            </w:r>
            <w:r>
              <w:rPr>
                <w:color w:val="000000"/>
                <w:sz w:val="18"/>
                <w:szCs w:val="18"/>
              </w:rPr>
              <w:t>H</w:t>
            </w:r>
            <w:r w:rsidRPr="006278F1">
              <w:rPr>
                <w:color w:val="000000"/>
                <w:sz w:val="18"/>
                <w:szCs w:val="18"/>
              </w:rPr>
              <w:t>)</w:t>
            </w:r>
          </w:p>
        </w:tc>
      </w:tr>
      <w:tr w:rsidR="008F60CE" w:rsidRPr="006278F1" w14:paraId="1D34CAE1" w14:textId="77777777" w:rsidTr="00FC2E86">
        <w:trPr>
          <w:tblCellSpacing w:w="15" w:type="dxa"/>
        </w:trPr>
        <w:tc>
          <w:tcPr>
            <w:tcW w:w="321" w:type="dxa"/>
          </w:tcPr>
          <w:p w14:paraId="7348D507" w14:textId="77777777" w:rsidR="008F60CE" w:rsidRPr="006278F1" w:rsidRDefault="008F60CE" w:rsidP="00F36797">
            <w:pPr>
              <w:pStyle w:val="BodyText"/>
              <w:ind w:left="0"/>
              <w:jc w:val="left"/>
              <w:rPr>
                <w:sz w:val="18"/>
                <w:szCs w:val="18"/>
                <w:lang w:val="en-ID"/>
              </w:rPr>
            </w:pPr>
            <w:r w:rsidRPr="006278F1">
              <w:rPr>
                <w:sz w:val="18"/>
                <w:szCs w:val="18"/>
                <w:lang w:val="en-ID"/>
              </w:rPr>
              <w:t>11</w:t>
            </w:r>
          </w:p>
        </w:tc>
        <w:tc>
          <w:tcPr>
            <w:tcW w:w="1588" w:type="dxa"/>
          </w:tcPr>
          <w:p w14:paraId="4C216760" w14:textId="77777777" w:rsidR="008F60CE" w:rsidRPr="006278F1" w:rsidRDefault="008F60CE" w:rsidP="00F36797">
            <w:pPr>
              <w:pStyle w:val="BodyText"/>
              <w:ind w:left="0" w:right="137"/>
              <w:jc w:val="left"/>
              <w:rPr>
                <w:sz w:val="18"/>
                <w:szCs w:val="18"/>
                <w:lang w:val="en-ID"/>
              </w:rPr>
            </w:pPr>
            <w:r w:rsidRPr="006278F1">
              <w:rPr>
                <w:color w:val="000000"/>
                <w:sz w:val="18"/>
                <w:szCs w:val="18"/>
              </w:rPr>
              <w:t>Wemakor &amp; Iddrisu, 2018</w:t>
            </w:r>
          </w:p>
        </w:tc>
        <w:tc>
          <w:tcPr>
            <w:tcW w:w="1671" w:type="dxa"/>
          </w:tcPr>
          <w:p w14:paraId="3887B534" w14:textId="66071768" w:rsidR="008F60CE" w:rsidRPr="006278F1" w:rsidRDefault="008F60CE" w:rsidP="00F36797">
            <w:pPr>
              <w:pStyle w:val="BodyText"/>
              <w:ind w:left="0" w:right="137"/>
              <w:jc w:val="left"/>
              <w:rPr>
                <w:sz w:val="18"/>
                <w:szCs w:val="18"/>
                <w:lang w:val="en-ID"/>
              </w:rPr>
            </w:pPr>
            <w:r w:rsidRPr="001050D8">
              <w:rPr>
                <w:color w:val="000000"/>
                <w:sz w:val="20"/>
                <w:szCs w:val="20"/>
              </w:rPr>
              <w:t>Cross-sectional</w:t>
            </w:r>
          </w:p>
        </w:tc>
        <w:tc>
          <w:tcPr>
            <w:tcW w:w="947" w:type="dxa"/>
          </w:tcPr>
          <w:p w14:paraId="493F51E0" w14:textId="5AF5F48C" w:rsidR="008F60CE" w:rsidRPr="006278F1" w:rsidRDefault="008F60CE" w:rsidP="00F36797">
            <w:pPr>
              <w:pStyle w:val="BodyText"/>
              <w:ind w:left="0"/>
              <w:jc w:val="center"/>
              <w:rPr>
                <w:color w:val="000000"/>
                <w:sz w:val="18"/>
                <w:szCs w:val="18"/>
              </w:rPr>
            </w:pPr>
            <w:r w:rsidRPr="006278F1">
              <w:rPr>
                <w:color w:val="000000"/>
                <w:sz w:val="18"/>
                <w:szCs w:val="18"/>
              </w:rPr>
              <w:t>6/8 (</w:t>
            </w:r>
            <w:r>
              <w:rPr>
                <w:color w:val="000000"/>
                <w:sz w:val="18"/>
                <w:szCs w:val="18"/>
              </w:rPr>
              <w:t>M</w:t>
            </w:r>
            <w:r w:rsidRPr="006278F1">
              <w:rPr>
                <w:color w:val="000000"/>
                <w:sz w:val="18"/>
                <w:szCs w:val="18"/>
              </w:rPr>
              <w:t>)</w:t>
            </w:r>
          </w:p>
        </w:tc>
      </w:tr>
      <w:tr w:rsidR="008F60CE" w:rsidRPr="006278F1" w14:paraId="4B5DBE51" w14:textId="77777777" w:rsidTr="00FC2E86">
        <w:trPr>
          <w:tblCellSpacing w:w="15" w:type="dxa"/>
        </w:trPr>
        <w:tc>
          <w:tcPr>
            <w:tcW w:w="321" w:type="dxa"/>
          </w:tcPr>
          <w:p w14:paraId="0D57DEAD" w14:textId="77777777" w:rsidR="008F60CE" w:rsidRPr="006278F1" w:rsidRDefault="008F60CE" w:rsidP="00F36797">
            <w:pPr>
              <w:pStyle w:val="BodyText"/>
              <w:ind w:left="0"/>
              <w:jc w:val="left"/>
              <w:rPr>
                <w:sz w:val="18"/>
                <w:szCs w:val="18"/>
                <w:lang w:val="en-ID"/>
              </w:rPr>
            </w:pPr>
            <w:r w:rsidRPr="006278F1">
              <w:rPr>
                <w:sz w:val="18"/>
                <w:szCs w:val="18"/>
                <w:lang w:val="en-ID"/>
              </w:rPr>
              <w:t>12</w:t>
            </w:r>
          </w:p>
        </w:tc>
        <w:tc>
          <w:tcPr>
            <w:tcW w:w="1588" w:type="dxa"/>
          </w:tcPr>
          <w:p w14:paraId="7F064A84" w14:textId="77777777" w:rsidR="008F60CE" w:rsidRPr="006278F1" w:rsidRDefault="008F60CE" w:rsidP="00F36797">
            <w:pPr>
              <w:pStyle w:val="BodyText"/>
              <w:ind w:left="0" w:right="137"/>
              <w:jc w:val="left"/>
              <w:rPr>
                <w:sz w:val="18"/>
                <w:szCs w:val="18"/>
                <w:lang w:val="en-ID"/>
              </w:rPr>
            </w:pPr>
            <w:r w:rsidRPr="006278F1">
              <w:rPr>
                <w:color w:val="000000"/>
                <w:sz w:val="18"/>
                <w:szCs w:val="18"/>
              </w:rPr>
              <w:t>Uwase et al., 2024</w:t>
            </w:r>
          </w:p>
        </w:tc>
        <w:tc>
          <w:tcPr>
            <w:tcW w:w="1671" w:type="dxa"/>
          </w:tcPr>
          <w:p w14:paraId="2F65A895" w14:textId="3FFC6EAF" w:rsidR="008F60CE" w:rsidRPr="006278F1" w:rsidRDefault="008F60CE" w:rsidP="00F36797">
            <w:pPr>
              <w:pStyle w:val="BodyText"/>
              <w:ind w:left="0" w:right="-34"/>
              <w:jc w:val="left"/>
              <w:rPr>
                <w:sz w:val="18"/>
                <w:szCs w:val="18"/>
                <w:lang w:val="en-ID"/>
              </w:rPr>
            </w:pPr>
            <w:r w:rsidRPr="001050D8">
              <w:rPr>
                <w:color w:val="000000"/>
                <w:sz w:val="20"/>
                <w:szCs w:val="20"/>
              </w:rPr>
              <w:t>Cross-</w:t>
            </w:r>
            <w:r>
              <w:rPr>
                <w:color w:val="000000"/>
                <w:sz w:val="20"/>
                <w:szCs w:val="20"/>
              </w:rPr>
              <w:t>s</w:t>
            </w:r>
            <w:r w:rsidRPr="001050D8">
              <w:rPr>
                <w:color w:val="000000"/>
                <w:sz w:val="20"/>
                <w:szCs w:val="20"/>
              </w:rPr>
              <w:t xml:space="preserve">ectional </w:t>
            </w:r>
            <w:r>
              <w:rPr>
                <w:color w:val="000000"/>
                <w:sz w:val="20"/>
                <w:szCs w:val="20"/>
              </w:rPr>
              <w:t>(PD Study)</w:t>
            </w:r>
          </w:p>
        </w:tc>
        <w:tc>
          <w:tcPr>
            <w:tcW w:w="947" w:type="dxa"/>
          </w:tcPr>
          <w:p w14:paraId="6A013511" w14:textId="77777777" w:rsidR="008F60CE" w:rsidRPr="006278F1" w:rsidRDefault="008F60CE" w:rsidP="00F36797">
            <w:pPr>
              <w:pStyle w:val="BodyText"/>
              <w:ind w:left="0"/>
              <w:jc w:val="center"/>
              <w:rPr>
                <w:color w:val="000000"/>
                <w:sz w:val="18"/>
                <w:szCs w:val="18"/>
              </w:rPr>
            </w:pPr>
            <w:r w:rsidRPr="006278F1">
              <w:rPr>
                <w:color w:val="000000"/>
                <w:sz w:val="18"/>
                <w:szCs w:val="18"/>
              </w:rPr>
              <w:t>8/8 (High)</w:t>
            </w:r>
          </w:p>
        </w:tc>
      </w:tr>
      <w:tr w:rsidR="008F60CE" w:rsidRPr="006278F1" w14:paraId="66A9CB9C" w14:textId="77777777" w:rsidTr="00FC2E86">
        <w:trPr>
          <w:tblCellSpacing w:w="15" w:type="dxa"/>
        </w:trPr>
        <w:tc>
          <w:tcPr>
            <w:tcW w:w="321" w:type="dxa"/>
          </w:tcPr>
          <w:p w14:paraId="665B0DE7" w14:textId="77777777" w:rsidR="008F60CE" w:rsidRPr="006278F1" w:rsidRDefault="008F60CE" w:rsidP="00F36797">
            <w:pPr>
              <w:pStyle w:val="BodyText"/>
              <w:ind w:left="0"/>
              <w:jc w:val="left"/>
              <w:rPr>
                <w:sz w:val="18"/>
                <w:szCs w:val="18"/>
                <w:lang w:val="en-ID"/>
              </w:rPr>
            </w:pPr>
            <w:r w:rsidRPr="006278F1">
              <w:rPr>
                <w:sz w:val="18"/>
                <w:szCs w:val="18"/>
                <w:lang w:val="en-ID"/>
              </w:rPr>
              <w:t>13</w:t>
            </w:r>
          </w:p>
        </w:tc>
        <w:tc>
          <w:tcPr>
            <w:tcW w:w="1588" w:type="dxa"/>
          </w:tcPr>
          <w:p w14:paraId="4E314703" w14:textId="77777777" w:rsidR="008F60CE" w:rsidRPr="006278F1" w:rsidRDefault="008F60CE" w:rsidP="00F36797">
            <w:pPr>
              <w:pStyle w:val="BodyText"/>
              <w:ind w:left="0" w:right="137"/>
              <w:jc w:val="left"/>
              <w:rPr>
                <w:sz w:val="18"/>
                <w:szCs w:val="18"/>
                <w:lang w:val="en-ID"/>
              </w:rPr>
            </w:pPr>
            <w:r w:rsidRPr="006278F1">
              <w:rPr>
                <w:color w:val="000000"/>
                <w:sz w:val="18"/>
                <w:szCs w:val="18"/>
              </w:rPr>
              <w:t>Khan et al., 2022</w:t>
            </w:r>
          </w:p>
        </w:tc>
        <w:tc>
          <w:tcPr>
            <w:tcW w:w="1671" w:type="dxa"/>
          </w:tcPr>
          <w:p w14:paraId="537E0DBD" w14:textId="2AD2DBAA" w:rsidR="008F60CE" w:rsidRPr="006278F1" w:rsidRDefault="008F60CE" w:rsidP="00F36797">
            <w:pPr>
              <w:pStyle w:val="BodyText"/>
              <w:ind w:left="0" w:right="137"/>
              <w:jc w:val="left"/>
              <w:rPr>
                <w:sz w:val="18"/>
                <w:szCs w:val="18"/>
                <w:lang w:val="en-ID"/>
              </w:rPr>
            </w:pPr>
            <w:r w:rsidRPr="001050D8">
              <w:rPr>
                <w:color w:val="000000"/>
                <w:sz w:val="20"/>
                <w:szCs w:val="20"/>
              </w:rPr>
              <w:t>Cross-ectional</w:t>
            </w:r>
          </w:p>
        </w:tc>
        <w:tc>
          <w:tcPr>
            <w:tcW w:w="947" w:type="dxa"/>
          </w:tcPr>
          <w:p w14:paraId="25E1E8B9" w14:textId="0BBC5394" w:rsidR="008F60CE" w:rsidRPr="006278F1" w:rsidRDefault="008F60CE" w:rsidP="00F36797">
            <w:pPr>
              <w:pStyle w:val="BodyText"/>
              <w:ind w:left="0"/>
              <w:jc w:val="center"/>
              <w:rPr>
                <w:color w:val="000000"/>
                <w:sz w:val="18"/>
                <w:szCs w:val="18"/>
              </w:rPr>
            </w:pPr>
            <w:r w:rsidRPr="006278F1">
              <w:rPr>
                <w:color w:val="000000"/>
                <w:sz w:val="18"/>
                <w:szCs w:val="18"/>
              </w:rPr>
              <w:t>6/8 (</w:t>
            </w:r>
            <w:r>
              <w:rPr>
                <w:color w:val="000000"/>
                <w:sz w:val="18"/>
                <w:szCs w:val="18"/>
              </w:rPr>
              <w:t>M</w:t>
            </w:r>
            <w:r w:rsidRPr="006278F1">
              <w:rPr>
                <w:color w:val="000000"/>
                <w:sz w:val="18"/>
                <w:szCs w:val="18"/>
              </w:rPr>
              <w:t>)</w:t>
            </w:r>
          </w:p>
        </w:tc>
      </w:tr>
      <w:tr w:rsidR="008F60CE" w:rsidRPr="006278F1" w14:paraId="5156B876" w14:textId="77777777" w:rsidTr="00FC2E86">
        <w:trPr>
          <w:tblCellSpacing w:w="15" w:type="dxa"/>
        </w:trPr>
        <w:tc>
          <w:tcPr>
            <w:tcW w:w="321" w:type="dxa"/>
          </w:tcPr>
          <w:p w14:paraId="1AF507AD" w14:textId="77777777" w:rsidR="008F60CE" w:rsidRPr="006278F1" w:rsidRDefault="008F60CE" w:rsidP="00F36797">
            <w:pPr>
              <w:pStyle w:val="BodyText"/>
              <w:ind w:left="0"/>
              <w:jc w:val="left"/>
              <w:rPr>
                <w:sz w:val="18"/>
                <w:szCs w:val="18"/>
                <w:lang w:val="en-ID"/>
              </w:rPr>
            </w:pPr>
            <w:r w:rsidRPr="006278F1">
              <w:rPr>
                <w:sz w:val="18"/>
                <w:szCs w:val="18"/>
                <w:lang w:val="en-ID"/>
              </w:rPr>
              <w:t>14</w:t>
            </w:r>
          </w:p>
        </w:tc>
        <w:tc>
          <w:tcPr>
            <w:tcW w:w="1588" w:type="dxa"/>
          </w:tcPr>
          <w:p w14:paraId="45342FD2" w14:textId="77777777" w:rsidR="008F60CE" w:rsidRPr="006278F1" w:rsidRDefault="008F60CE" w:rsidP="00F36797">
            <w:pPr>
              <w:pStyle w:val="BodyText"/>
              <w:ind w:left="0" w:right="137"/>
              <w:jc w:val="left"/>
              <w:rPr>
                <w:sz w:val="18"/>
                <w:szCs w:val="18"/>
                <w:lang w:val="en-ID"/>
              </w:rPr>
            </w:pPr>
            <w:r w:rsidRPr="006278F1">
              <w:rPr>
                <w:color w:val="000000"/>
                <w:sz w:val="18"/>
                <w:szCs w:val="18"/>
              </w:rPr>
              <w:t>Abera et al., 2024</w:t>
            </w:r>
          </w:p>
        </w:tc>
        <w:tc>
          <w:tcPr>
            <w:tcW w:w="1671" w:type="dxa"/>
          </w:tcPr>
          <w:p w14:paraId="7E1B5910" w14:textId="60E033DF" w:rsidR="008F60CE" w:rsidRPr="006278F1" w:rsidRDefault="008F60CE" w:rsidP="00F36797">
            <w:pPr>
              <w:pStyle w:val="BodyText"/>
              <w:ind w:left="0" w:right="137"/>
              <w:jc w:val="left"/>
              <w:rPr>
                <w:sz w:val="18"/>
                <w:szCs w:val="18"/>
                <w:lang w:val="en-ID"/>
              </w:rPr>
            </w:pPr>
            <w:r w:rsidRPr="001050D8">
              <w:rPr>
                <w:color w:val="000000"/>
                <w:sz w:val="20"/>
                <w:szCs w:val="20"/>
              </w:rPr>
              <w:t>Secondary cross-sectional</w:t>
            </w:r>
          </w:p>
        </w:tc>
        <w:tc>
          <w:tcPr>
            <w:tcW w:w="947" w:type="dxa"/>
          </w:tcPr>
          <w:p w14:paraId="7A34A97A" w14:textId="504F0F93" w:rsidR="008F60CE" w:rsidRPr="006278F1" w:rsidRDefault="008F60CE" w:rsidP="00F36797">
            <w:pPr>
              <w:pStyle w:val="BodyText"/>
              <w:ind w:left="0"/>
              <w:jc w:val="center"/>
              <w:rPr>
                <w:color w:val="000000"/>
                <w:sz w:val="18"/>
                <w:szCs w:val="18"/>
              </w:rPr>
            </w:pPr>
            <w:r w:rsidRPr="006278F1">
              <w:rPr>
                <w:color w:val="000000"/>
                <w:sz w:val="18"/>
                <w:szCs w:val="18"/>
              </w:rPr>
              <w:t>7/8 (</w:t>
            </w:r>
            <w:r>
              <w:rPr>
                <w:color w:val="000000"/>
                <w:sz w:val="18"/>
                <w:szCs w:val="18"/>
              </w:rPr>
              <w:t>H</w:t>
            </w:r>
            <w:r w:rsidRPr="006278F1">
              <w:rPr>
                <w:color w:val="000000"/>
                <w:sz w:val="18"/>
                <w:szCs w:val="18"/>
              </w:rPr>
              <w:t>)</w:t>
            </w:r>
          </w:p>
        </w:tc>
      </w:tr>
      <w:tr w:rsidR="008F60CE" w:rsidRPr="006278F1" w14:paraId="1A1001C5" w14:textId="77777777" w:rsidTr="00FC2E86">
        <w:trPr>
          <w:tblCellSpacing w:w="15" w:type="dxa"/>
        </w:trPr>
        <w:tc>
          <w:tcPr>
            <w:tcW w:w="321" w:type="dxa"/>
          </w:tcPr>
          <w:p w14:paraId="06EF6C8C" w14:textId="77777777" w:rsidR="008F60CE" w:rsidRPr="006278F1" w:rsidRDefault="008F60CE" w:rsidP="00F36797">
            <w:pPr>
              <w:pStyle w:val="BodyText"/>
              <w:ind w:left="0"/>
              <w:jc w:val="left"/>
              <w:rPr>
                <w:sz w:val="18"/>
                <w:szCs w:val="18"/>
                <w:lang w:val="en-ID"/>
              </w:rPr>
            </w:pPr>
            <w:r w:rsidRPr="006278F1">
              <w:rPr>
                <w:sz w:val="18"/>
                <w:szCs w:val="18"/>
                <w:lang w:val="en-ID"/>
              </w:rPr>
              <w:t>15</w:t>
            </w:r>
          </w:p>
        </w:tc>
        <w:tc>
          <w:tcPr>
            <w:tcW w:w="1588" w:type="dxa"/>
          </w:tcPr>
          <w:p w14:paraId="2A23FCFE" w14:textId="77777777" w:rsidR="008F60CE" w:rsidRPr="006278F1" w:rsidRDefault="008F60CE" w:rsidP="00F36797">
            <w:pPr>
              <w:pStyle w:val="BodyText"/>
              <w:ind w:left="0" w:right="137"/>
              <w:jc w:val="left"/>
              <w:rPr>
                <w:sz w:val="18"/>
                <w:szCs w:val="18"/>
                <w:lang w:val="en-ID"/>
              </w:rPr>
            </w:pPr>
            <w:r w:rsidRPr="006278F1">
              <w:rPr>
                <w:color w:val="000000"/>
                <w:sz w:val="18"/>
                <w:szCs w:val="18"/>
              </w:rPr>
              <w:t>Nguyen et al., 2014</w:t>
            </w:r>
          </w:p>
        </w:tc>
        <w:tc>
          <w:tcPr>
            <w:tcW w:w="1671" w:type="dxa"/>
          </w:tcPr>
          <w:p w14:paraId="41AD76B6" w14:textId="765EB857" w:rsidR="008F60CE" w:rsidRPr="006278F1" w:rsidRDefault="008F60CE" w:rsidP="00F36797">
            <w:pPr>
              <w:pStyle w:val="BodyText"/>
              <w:ind w:left="0" w:right="137"/>
              <w:jc w:val="left"/>
              <w:rPr>
                <w:sz w:val="18"/>
                <w:szCs w:val="18"/>
                <w:lang w:val="en-ID"/>
              </w:rPr>
            </w:pPr>
            <w:r w:rsidRPr="001050D8">
              <w:rPr>
                <w:color w:val="000000"/>
                <w:sz w:val="20"/>
                <w:szCs w:val="20"/>
              </w:rPr>
              <w:t xml:space="preserve">cross-sectional </w:t>
            </w:r>
          </w:p>
        </w:tc>
        <w:tc>
          <w:tcPr>
            <w:tcW w:w="947" w:type="dxa"/>
          </w:tcPr>
          <w:p w14:paraId="36B0072C" w14:textId="43D742F8" w:rsidR="008F60CE" w:rsidRPr="006278F1" w:rsidRDefault="008F60CE" w:rsidP="00F36797">
            <w:pPr>
              <w:pStyle w:val="BodyText"/>
              <w:ind w:left="0"/>
              <w:jc w:val="center"/>
              <w:rPr>
                <w:color w:val="000000"/>
                <w:sz w:val="18"/>
                <w:szCs w:val="18"/>
              </w:rPr>
            </w:pPr>
            <w:r w:rsidRPr="006278F1">
              <w:rPr>
                <w:color w:val="000000"/>
                <w:sz w:val="18"/>
                <w:szCs w:val="18"/>
              </w:rPr>
              <w:t>8/8 (</w:t>
            </w:r>
            <w:r>
              <w:rPr>
                <w:color w:val="000000"/>
                <w:sz w:val="18"/>
                <w:szCs w:val="18"/>
              </w:rPr>
              <w:t>H</w:t>
            </w:r>
            <w:r w:rsidRPr="006278F1">
              <w:rPr>
                <w:color w:val="000000"/>
                <w:sz w:val="18"/>
                <w:szCs w:val="18"/>
              </w:rPr>
              <w:t>)</w:t>
            </w:r>
          </w:p>
        </w:tc>
      </w:tr>
      <w:tr w:rsidR="008F60CE" w:rsidRPr="006278F1" w14:paraId="3EE1A236" w14:textId="77777777" w:rsidTr="00FC2E86">
        <w:trPr>
          <w:tblCellSpacing w:w="15" w:type="dxa"/>
        </w:trPr>
        <w:tc>
          <w:tcPr>
            <w:tcW w:w="321" w:type="dxa"/>
          </w:tcPr>
          <w:p w14:paraId="7320B3C9" w14:textId="77777777" w:rsidR="008F60CE" w:rsidRPr="006278F1" w:rsidRDefault="008F60CE" w:rsidP="00F36797">
            <w:pPr>
              <w:pStyle w:val="BodyText"/>
              <w:ind w:left="0"/>
              <w:jc w:val="left"/>
              <w:rPr>
                <w:sz w:val="18"/>
                <w:szCs w:val="18"/>
                <w:lang w:val="en-ID"/>
              </w:rPr>
            </w:pPr>
            <w:r w:rsidRPr="006278F1">
              <w:rPr>
                <w:sz w:val="18"/>
                <w:szCs w:val="18"/>
                <w:lang w:val="en-ID"/>
              </w:rPr>
              <w:t>16</w:t>
            </w:r>
          </w:p>
        </w:tc>
        <w:tc>
          <w:tcPr>
            <w:tcW w:w="1588" w:type="dxa"/>
          </w:tcPr>
          <w:p w14:paraId="489E2253" w14:textId="77777777" w:rsidR="008F60CE" w:rsidRPr="006278F1" w:rsidRDefault="008F60CE" w:rsidP="00F36797">
            <w:pPr>
              <w:pStyle w:val="BodyText"/>
              <w:ind w:left="0" w:right="137"/>
              <w:jc w:val="left"/>
              <w:rPr>
                <w:sz w:val="18"/>
                <w:szCs w:val="18"/>
                <w:lang w:val="en-ID"/>
              </w:rPr>
            </w:pPr>
            <w:r w:rsidRPr="006278F1">
              <w:rPr>
                <w:color w:val="000000"/>
                <w:sz w:val="18"/>
                <w:szCs w:val="18"/>
              </w:rPr>
              <w:t>Emerson et al., 2020</w:t>
            </w:r>
          </w:p>
        </w:tc>
        <w:tc>
          <w:tcPr>
            <w:tcW w:w="1671" w:type="dxa"/>
          </w:tcPr>
          <w:p w14:paraId="7597B12D" w14:textId="7DA61805" w:rsidR="008F60CE" w:rsidRPr="006278F1" w:rsidRDefault="008F60CE" w:rsidP="00F36797">
            <w:pPr>
              <w:pStyle w:val="BodyText"/>
              <w:ind w:left="0" w:right="137"/>
              <w:jc w:val="left"/>
              <w:rPr>
                <w:sz w:val="18"/>
                <w:szCs w:val="18"/>
                <w:lang w:val="en-ID"/>
              </w:rPr>
            </w:pPr>
            <w:r w:rsidRPr="001050D8">
              <w:rPr>
                <w:color w:val="000000"/>
                <w:sz w:val="20"/>
                <w:szCs w:val="20"/>
              </w:rPr>
              <w:t xml:space="preserve">Cross-ectional </w:t>
            </w:r>
          </w:p>
        </w:tc>
        <w:tc>
          <w:tcPr>
            <w:tcW w:w="947" w:type="dxa"/>
          </w:tcPr>
          <w:p w14:paraId="5775022F" w14:textId="54E11EA3" w:rsidR="008F60CE" w:rsidRPr="006278F1" w:rsidRDefault="008F60CE" w:rsidP="00F36797">
            <w:pPr>
              <w:pStyle w:val="BodyText"/>
              <w:ind w:left="0"/>
              <w:jc w:val="center"/>
              <w:rPr>
                <w:color w:val="000000"/>
                <w:sz w:val="18"/>
                <w:szCs w:val="18"/>
              </w:rPr>
            </w:pPr>
            <w:r w:rsidRPr="006278F1">
              <w:rPr>
                <w:color w:val="000000"/>
                <w:sz w:val="18"/>
                <w:szCs w:val="18"/>
              </w:rPr>
              <w:t>7/8 (</w:t>
            </w:r>
            <w:r>
              <w:rPr>
                <w:color w:val="000000"/>
                <w:sz w:val="18"/>
                <w:szCs w:val="18"/>
              </w:rPr>
              <w:t>M</w:t>
            </w:r>
            <w:r w:rsidRPr="006278F1">
              <w:rPr>
                <w:color w:val="000000"/>
                <w:sz w:val="18"/>
                <w:szCs w:val="18"/>
              </w:rPr>
              <w:t>)</w:t>
            </w:r>
          </w:p>
        </w:tc>
      </w:tr>
      <w:tr w:rsidR="008F60CE" w:rsidRPr="006278F1" w14:paraId="11D5D56A" w14:textId="77777777" w:rsidTr="00FC2E86">
        <w:trPr>
          <w:tblCellSpacing w:w="15" w:type="dxa"/>
        </w:trPr>
        <w:tc>
          <w:tcPr>
            <w:tcW w:w="321" w:type="dxa"/>
          </w:tcPr>
          <w:p w14:paraId="7118C2FD" w14:textId="77777777" w:rsidR="008F60CE" w:rsidRPr="006278F1" w:rsidRDefault="008F60CE" w:rsidP="00F36797">
            <w:pPr>
              <w:pStyle w:val="BodyText"/>
              <w:ind w:left="0"/>
              <w:jc w:val="left"/>
              <w:rPr>
                <w:sz w:val="18"/>
                <w:szCs w:val="18"/>
                <w:lang w:val="en-ID"/>
              </w:rPr>
            </w:pPr>
            <w:r w:rsidRPr="006278F1">
              <w:rPr>
                <w:sz w:val="18"/>
                <w:szCs w:val="18"/>
                <w:lang w:val="en-ID"/>
              </w:rPr>
              <w:t>17</w:t>
            </w:r>
          </w:p>
        </w:tc>
        <w:tc>
          <w:tcPr>
            <w:tcW w:w="1588" w:type="dxa"/>
          </w:tcPr>
          <w:p w14:paraId="5DFD47CA" w14:textId="7BF277E4" w:rsidR="008F60CE" w:rsidRPr="006278F1" w:rsidRDefault="008F60CE" w:rsidP="00F36797">
            <w:pPr>
              <w:pStyle w:val="BodyText"/>
              <w:ind w:left="0" w:right="137"/>
              <w:jc w:val="left"/>
              <w:rPr>
                <w:sz w:val="18"/>
                <w:szCs w:val="18"/>
                <w:lang w:val="en-ID"/>
              </w:rPr>
            </w:pPr>
            <w:r w:rsidRPr="006278F1">
              <w:rPr>
                <w:color w:val="000000"/>
                <w:sz w:val="18"/>
                <w:szCs w:val="18"/>
              </w:rPr>
              <w:t xml:space="preserve">Kaaya et al., 2016 </w:t>
            </w:r>
          </w:p>
        </w:tc>
        <w:tc>
          <w:tcPr>
            <w:tcW w:w="1671" w:type="dxa"/>
          </w:tcPr>
          <w:p w14:paraId="58B7EF2A" w14:textId="77785490" w:rsidR="008F60CE" w:rsidRPr="006278F1" w:rsidRDefault="008F60CE" w:rsidP="00F36797">
            <w:pPr>
              <w:pStyle w:val="BodyText"/>
              <w:ind w:left="0" w:right="137"/>
              <w:jc w:val="left"/>
              <w:rPr>
                <w:sz w:val="18"/>
                <w:szCs w:val="18"/>
                <w:lang w:val="en-ID"/>
              </w:rPr>
            </w:pPr>
            <w:r w:rsidRPr="001050D8">
              <w:rPr>
                <w:color w:val="000000"/>
                <w:sz w:val="20"/>
                <w:szCs w:val="20"/>
              </w:rPr>
              <w:t xml:space="preserve">Retrospective cohort </w:t>
            </w:r>
          </w:p>
        </w:tc>
        <w:tc>
          <w:tcPr>
            <w:tcW w:w="947" w:type="dxa"/>
          </w:tcPr>
          <w:p w14:paraId="235F15D8" w14:textId="1585E11E" w:rsidR="008F60CE" w:rsidRPr="006278F1" w:rsidRDefault="008F60CE" w:rsidP="00F36797">
            <w:pPr>
              <w:pStyle w:val="BodyText"/>
              <w:ind w:left="0"/>
              <w:jc w:val="center"/>
              <w:rPr>
                <w:color w:val="000000"/>
                <w:sz w:val="18"/>
                <w:szCs w:val="18"/>
              </w:rPr>
            </w:pPr>
            <w:r w:rsidRPr="006278F1">
              <w:rPr>
                <w:color w:val="000000"/>
                <w:sz w:val="18"/>
                <w:szCs w:val="18"/>
              </w:rPr>
              <w:t>8/11 (</w:t>
            </w:r>
            <w:r>
              <w:rPr>
                <w:color w:val="000000"/>
                <w:sz w:val="18"/>
                <w:szCs w:val="18"/>
              </w:rPr>
              <w:t>M</w:t>
            </w:r>
            <w:r w:rsidRPr="006278F1">
              <w:rPr>
                <w:color w:val="000000"/>
                <w:sz w:val="18"/>
                <w:szCs w:val="18"/>
              </w:rPr>
              <w:t>–</w:t>
            </w:r>
            <w:r>
              <w:rPr>
                <w:color w:val="000000"/>
                <w:sz w:val="18"/>
                <w:szCs w:val="18"/>
              </w:rPr>
              <w:t>H</w:t>
            </w:r>
            <w:r w:rsidRPr="006278F1">
              <w:rPr>
                <w:color w:val="000000"/>
                <w:sz w:val="18"/>
                <w:szCs w:val="18"/>
              </w:rPr>
              <w:t>)</w:t>
            </w:r>
          </w:p>
        </w:tc>
      </w:tr>
      <w:tr w:rsidR="008F60CE" w:rsidRPr="006278F1" w14:paraId="79D89001" w14:textId="77777777" w:rsidTr="00FC2E86">
        <w:trPr>
          <w:tblCellSpacing w:w="15" w:type="dxa"/>
        </w:trPr>
        <w:tc>
          <w:tcPr>
            <w:tcW w:w="321" w:type="dxa"/>
          </w:tcPr>
          <w:p w14:paraId="53690418" w14:textId="77777777" w:rsidR="008F60CE" w:rsidRPr="006278F1" w:rsidRDefault="008F60CE" w:rsidP="00F36797">
            <w:pPr>
              <w:pStyle w:val="BodyText"/>
              <w:ind w:left="0"/>
              <w:jc w:val="left"/>
              <w:rPr>
                <w:sz w:val="18"/>
                <w:szCs w:val="18"/>
                <w:lang w:val="en-ID"/>
              </w:rPr>
            </w:pPr>
            <w:r w:rsidRPr="006278F1">
              <w:rPr>
                <w:sz w:val="18"/>
                <w:szCs w:val="18"/>
                <w:lang w:val="en-ID"/>
              </w:rPr>
              <w:t>18</w:t>
            </w:r>
          </w:p>
        </w:tc>
        <w:tc>
          <w:tcPr>
            <w:tcW w:w="1588" w:type="dxa"/>
          </w:tcPr>
          <w:p w14:paraId="7ECEFC95" w14:textId="77777777" w:rsidR="008F60CE" w:rsidRPr="006278F1" w:rsidRDefault="008F60CE" w:rsidP="00F36797">
            <w:pPr>
              <w:pStyle w:val="BodyText"/>
              <w:ind w:left="0" w:right="137"/>
              <w:jc w:val="left"/>
              <w:rPr>
                <w:sz w:val="18"/>
                <w:szCs w:val="18"/>
                <w:lang w:val="en-ID"/>
              </w:rPr>
            </w:pPr>
            <w:r w:rsidRPr="006278F1">
              <w:rPr>
                <w:color w:val="000000"/>
                <w:sz w:val="18"/>
                <w:szCs w:val="18"/>
              </w:rPr>
              <w:t>Tomé et al., 2021</w:t>
            </w:r>
          </w:p>
        </w:tc>
        <w:tc>
          <w:tcPr>
            <w:tcW w:w="1671" w:type="dxa"/>
          </w:tcPr>
          <w:p w14:paraId="65BCE799" w14:textId="66886452" w:rsidR="008F60CE" w:rsidRPr="006278F1" w:rsidRDefault="008F60CE" w:rsidP="00F36797">
            <w:pPr>
              <w:pStyle w:val="BodyText"/>
              <w:ind w:left="0" w:right="137"/>
              <w:jc w:val="left"/>
              <w:rPr>
                <w:sz w:val="18"/>
                <w:szCs w:val="18"/>
                <w:lang w:val="en-ID"/>
              </w:rPr>
            </w:pPr>
            <w:r w:rsidRPr="001050D8">
              <w:rPr>
                <w:color w:val="000000"/>
                <w:sz w:val="20"/>
                <w:szCs w:val="20"/>
              </w:rPr>
              <w:t xml:space="preserve">Prospective cohort </w:t>
            </w:r>
            <w:r>
              <w:rPr>
                <w:color w:val="000000"/>
                <w:sz w:val="20"/>
                <w:szCs w:val="20"/>
              </w:rPr>
              <w:t>in</w:t>
            </w:r>
            <w:r w:rsidRPr="001050D8">
              <w:rPr>
                <w:color w:val="000000"/>
                <w:sz w:val="20"/>
                <w:szCs w:val="20"/>
              </w:rPr>
              <w:t xml:space="preserve"> RCT</w:t>
            </w:r>
          </w:p>
        </w:tc>
        <w:tc>
          <w:tcPr>
            <w:tcW w:w="947" w:type="dxa"/>
          </w:tcPr>
          <w:p w14:paraId="1B0DC202" w14:textId="19C1CA65" w:rsidR="008F60CE" w:rsidRPr="006278F1" w:rsidRDefault="008F60CE" w:rsidP="00F36797">
            <w:pPr>
              <w:pStyle w:val="BodyText"/>
              <w:ind w:left="0"/>
              <w:jc w:val="center"/>
              <w:rPr>
                <w:color w:val="000000"/>
                <w:sz w:val="18"/>
                <w:szCs w:val="18"/>
              </w:rPr>
            </w:pPr>
            <w:r w:rsidRPr="006278F1">
              <w:rPr>
                <w:color w:val="000000"/>
                <w:sz w:val="18"/>
                <w:szCs w:val="18"/>
              </w:rPr>
              <w:t>9/11 (</w:t>
            </w:r>
            <w:r>
              <w:rPr>
                <w:color w:val="000000"/>
                <w:sz w:val="18"/>
                <w:szCs w:val="18"/>
              </w:rPr>
              <w:t>H</w:t>
            </w:r>
            <w:r w:rsidRPr="006278F1">
              <w:rPr>
                <w:color w:val="000000"/>
                <w:sz w:val="18"/>
                <w:szCs w:val="18"/>
              </w:rPr>
              <w:t>)</w:t>
            </w:r>
          </w:p>
        </w:tc>
      </w:tr>
      <w:tr w:rsidR="008F60CE" w:rsidRPr="006278F1" w14:paraId="3765A520" w14:textId="77777777" w:rsidTr="00FC2E86">
        <w:trPr>
          <w:tblCellSpacing w:w="15" w:type="dxa"/>
        </w:trPr>
        <w:tc>
          <w:tcPr>
            <w:tcW w:w="321" w:type="dxa"/>
          </w:tcPr>
          <w:p w14:paraId="041968EF" w14:textId="77777777" w:rsidR="008F60CE" w:rsidRPr="006278F1" w:rsidRDefault="008F60CE" w:rsidP="00F36797">
            <w:pPr>
              <w:pStyle w:val="BodyText"/>
              <w:ind w:left="0"/>
              <w:jc w:val="left"/>
              <w:rPr>
                <w:sz w:val="18"/>
                <w:szCs w:val="18"/>
                <w:lang w:val="en-ID"/>
              </w:rPr>
            </w:pPr>
            <w:r w:rsidRPr="006278F1">
              <w:rPr>
                <w:sz w:val="18"/>
                <w:szCs w:val="18"/>
                <w:lang w:val="en-ID"/>
              </w:rPr>
              <w:t>19</w:t>
            </w:r>
          </w:p>
        </w:tc>
        <w:tc>
          <w:tcPr>
            <w:tcW w:w="1588" w:type="dxa"/>
          </w:tcPr>
          <w:p w14:paraId="5DDB41F5" w14:textId="77777777" w:rsidR="008F60CE" w:rsidRPr="006278F1" w:rsidRDefault="008F60CE" w:rsidP="00F36797">
            <w:pPr>
              <w:pStyle w:val="BodyText"/>
              <w:ind w:left="0" w:right="137"/>
              <w:jc w:val="left"/>
              <w:rPr>
                <w:sz w:val="18"/>
                <w:szCs w:val="18"/>
                <w:lang w:val="en-ID"/>
              </w:rPr>
            </w:pPr>
            <w:r w:rsidRPr="006278F1">
              <w:rPr>
                <w:color w:val="000000"/>
                <w:sz w:val="18"/>
                <w:szCs w:val="18"/>
              </w:rPr>
              <w:t>Barnett et al., 2022</w:t>
            </w:r>
          </w:p>
        </w:tc>
        <w:tc>
          <w:tcPr>
            <w:tcW w:w="1671" w:type="dxa"/>
          </w:tcPr>
          <w:p w14:paraId="3F7E497E" w14:textId="7641DE8C" w:rsidR="008F60CE" w:rsidRPr="006278F1" w:rsidRDefault="008F60CE" w:rsidP="00F36797">
            <w:pPr>
              <w:pStyle w:val="BodyText"/>
              <w:ind w:left="0" w:right="137"/>
              <w:jc w:val="left"/>
              <w:rPr>
                <w:sz w:val="18"/>
                <w:szCs w:val="18"/>
                <w:lang w:val="en-ID"/>
              </w:rPr>
            </w:pPr>
            <w:r w:rsidRPr="001050D8">
              <w:rPr>
                <w:color w:val="000000"/>
                <w:sz w:val="20"/>
                <w:szCs w:val="20"/>
              </w:rPr>
              <w:t xml:space="preserve">Longitudinal </w:t>
            </w:r>
            <w:r w:rsidRPr="001050D8">
              <w:rPr>
                <w:color w:val="000000"/>
                <w:sz w:val="20"/>
                <w:szCs w:val="20"/>
              </w:rPr>
              <w:lastRenderedPageBreak/>
              <w:t>cohort</w:t>
            </w:r>
          </w:p>
        </w:tc>
        <w:tc>
          <w:tcPr>
            <w:tcW w:w="947" w:type="dxa"/>
          </w:tcPr>
          <w:p w14:paraId="6AD6396B" w14:textId="19430404" w:rsidR="008F60CE" w:rsidRPr="006278F1" w:rsidRDefault="008F60CE" w:rsidP="00F36797">
            <w:pPr>
              <w:pStyle w:val="BodyText"/>
              <w:ind w:left="0"/>
              <w:jc w:val="center"/>
              <w:rPr>
                <w:color w:val="000000"/>
                <w:sz w:val="18"/>
                <w:szCs w:val="18"/>
              </w:rPr>
            </w:pPr>
            <w:r w:rsidRPr="006278F1">
              <w:rPr>
                <w:color w:val="000000"/>
                <w:sz w:val="18"/>
                <w:szCs w:val="18"/>
              </w:rPr>
              <w:lastRenderedPageBreak/>
              <w:t>10/11 (</w:t>
            </w:r>
            <w:r>
              <w:rPr>
                <w:color w:val="000000"/>
                <w:sz w:val="18"/>
                <w:szCs w:val="18"/>
              </w:rPr>
              <w:t>H</w:t>
            </w:r>
            <w:r w:rsidRPr="006278F1">
              <w:rPr>
                <w:color w:val="000000"/>
                <w:sz w:val="18"/>
                <w:szCs w:val="18"/>
              </w:rPr>
              <w:t>)</w:t>
            </w:r>
          </w:p>
        </w:tc>
      </w:tr>
      <w:tr w:rsidR="008F60CE" w:rsidRPr="006278F1" w14:paraId="4249877D" w14:textId="77777777" w:rsidTr="00FC2E86">
        <w:trPr>
          <w:tblCellSpacing w:w="15" w:type="dxa"/>
        </w:trPr>
        <w:tc>
          <w:tcPr>
            <w:tcW w:w="321" w:type="dxa"/>
          </w:tcPr>
          <w:p w14:paraId="517C7BCA" w14:textId="77777777" w:rsidR="008F60CE" w:rsidRPr="006278F1" w:rsidRDefault="008F60CE" w:rsidP="00F36797">
            <w:pPr>
              <w:pStyle w:val="BodyText"/>
              <w:ind w:left="0"/>
              <w:jc w:val="left"/>
              <w:rPr>
                <w:sz w:val="18"/>
                <w:szCs w:val="18"/>
                <w:lang w:val="en-ID"/>
              </w:rPr>
            </w:pPr>
            <w:r w:rsidRPr="006278F1">
              <w:rPr>
                <w:sz w:val="18"/>
                <w:szCs w:val="18"/>
                <w:lang w:val="en-ID"/>
              </w:rPr>
              <w:lastRenderedPageBreak/>
              <w:t>20</w:t>
            </w:r>
          </w:p>
        </w:tc>
        <w:tc>
          <w:tcPr>
            <w:tcW w:w="1588" w:type="dxa"/>
          </w:tcPr>
          <w:p w14:paraId="2FA5D2F2" w14:textId="77777777" w:rsidR="008F60CE" w:rsidRPr="006278F1" w:rsidRDefault="008F60CE" w:rsidP="00F36797">
            <w:pPr>
              <w:pStyle w:val="BodyText"/>
              <w:ind w:left="0" w:right="137"/>
              <w:jc w:val="left"/>
              <w:rPr>
                <w:sz w:val="18"/>
                <w:szCs w:val="18"/>
                <w:lang w:val="en-ID"/>
              </w:rPr>
            </w:pPr>
            <w:r w:rsidRPr="006278F1">
              <w:rPr>
                <w:color w:val="000000"/>
                <w:sz w:val="18"/>
                <w:szCs w:val="18"/>
              </w:rPr>
              <w:t>Harding et al., 2021</w:t>
            </w:r>
          </w:p>
        </w:tc>
        <w:tc>
          <w:tcPr>
            <w:tcW w:w="1671" w:type="dxa"/>
          </w:tcPr>
          <w:p w14:paraId="079A4A3C" w14:textId="2A3CB7AA" w:rsidR="008F60CE" w:rsidRPr="006278F1" w:rsidRDefault="008F60CE" w:rsidP="00F36797">
            <w:pPr>
              <w:pStyle w:val="BodyText"/>
              <w:ind w:left="0" w:right="137"/>
              <w:jc w:val="left"/>
              <w:rPr>
                <w:sz w:val="18"/>
                <w:szCs w:val="18"/>
                <w:lang w:val="en-ID"/>
              </w:rPr>
            </w:pPr>
            <w:r w:rsidRPr="001050D8">
              <w:rPr>
                <w:color w:val="000000"/>
                <w:sz w:val="20"/>
                <w:szCs w:val="20"/>
              </w:rPr>
              <w:t xml:space="preserve">Cross-ectional </w:t>
            </w:r>
          </w:p>
        </w:tc>
        <w:tc>
          <w:tcPr>
            <w:tcW w:w="947" w:type="dxa"/>
          </w:tcPr>
          <w:p w14:paraId="451E9BBD" w14:textId="379F50F0" w:rsidR="008F60CE" w:rsidRPr="006278F1" w:rsidRDefault="008F60CE" w:rsidP="00F36797">
            <w:pPr>
              <w:pStyle w:val="BodyText"/>
              <w:ind w:left="0"/>
              <w:jc w:val="center"/>
              <w:rPr>
                <w:color w:val="000000"/>
                <w:sz w:val="18"/>
                <w:szCs w:val="18"/>
              </w:rPr>
            </w:pPr>
            <w:r w:rsidRPr="006278F1">
              <w:rPr>
                <w:color w:val="000000"/>
                <w:sz w:val="18"/>
                <w:szCs w:val="18"/>
              </w:rPr>
              <w:t>8/8 (</w:t>
            </w:r>
            <w:r>
              <w:rPr>
                <w:color w:val="000000"/>
                <w:sz w:val="18"/>
                <w:szCs w:val="18"/>
              </w:rPr>
              <w:t>H</w:t>
            </w:r>
            <w:r w:rsidRPr="006278F1">
              <w:rPr>
                <w:color w:val="000000"/>
                <w:sz w:val="18"/>
                <w:szCs w:val="18"/>
              </w:rPr>
              <w:t>)</w:t>
            </w:r>
          </w:p>
        </w:tc>
      </w:tr>
    </w:tbl>
    <w:p w14:paraId="72207402" w14:textId="77777777" w:rsidR="009D054B" w:rsidRPr="009D054B" w:rsidRDefault="009D054B" w:rsidP="009D054B">
      <w:pPr>
        <w:pStyle w:val="BodyText"/>
        <w:ind w:left="720" w:right="137"/>
        <w:rPr>
          <w:lang w:val="en-ID"/>
        </w:rPr>
      </w:pPr>
    </w:p>
    <w:p w14:paraId="14DFE4D6" w14:textId="1DCF4033" w:rsidR="00334D88" w:rsidRDefault="00334D88" w:rsidP="00334D88">
      <w:pPr>
        <w:pStyle w:val="BodyText"/>
        <w:ind w:left="340" w:right="137" w:firstLine="794"/>
        <w:rPr>
          <w:lang w:val="en-ID"/>
        </w:rPr>
      </w:pPr>
      <w:r w:rsidRPr="00334D88">
        <w:rPr>
          <w:lang w:val="en-ID"/>
        </w:rPr>
        <w:t>Such approaches would align stunting-reduction efforts with emerging global guidance that frames mental health care and psychosocial support as essential components of comprehensive maternal and child health systems in LMICs</w:t>
      </w:r>
      <w:r w:rsidR="009D054B">
        <w:rPr>
          <w:lang w:val="en-ID"/>
        </w:rPr>
        <w:t xml:space="preserve"> </w:t>
      </w:r>
      <w:r w:rsidR="009D054B">
        <w:rPr>
          <w:lang w:val="en-ID"/>
        </w:rPr>
        <w:fldChar w:fldCharType="begin" w:fldLock="1"/>
      </w:r>
      <w:r w:rsidR="00CD0870">
        <w:rPr>
          <w:lang w:val="en-ID"/>
        </w:rPr>
        <w:instrText>ADDIN CSL_CITATION {"citationItems":[{"id":"ITEM-1","itemData":{"DOI":"10.3389/fpsyt.2022.859341","author":[{"dropping-particle":"","family":"Prom","given":"Maria C","non-dropping-particle":"","parse-names":false,"suffix":""},{"dropping-particle":"","family":"Denduluri","given":"Amrutha","non-dropping-particle":"","parse-names":false,"suffix":""},{"dropping-particle":"","family":"Philpotts","given":"Lisa L","non-dropping-particle":"","parse-names":false,"suffix":""},{"dropping-particle":"","family":"Rondon","given":"Marta B","non-dropping-particle":"","parse-names":false,"suffix":""},{"dropping-particle":"","family":"Borba","given":"Christina P C","non-dropping-particle":"","parse-names":false,"suffix":""},{"dropping-particle":"","family":"Gelaye","given":"Bizu","non-dropping-particle":"","parse-names":false,"suffix":""},{"dropping-particle":"","family":"Byatt","given":"Nancy","non-dropping-particle":"","parse-names":false,"suffix":""}],"id":"ITEM-1","issue":"March","issued":{"date-parts":[["2022"]]},"title":"A Systematic Review of Interventions That Integrate Perinatal Mental Health Care Into Routine Maternal Care in Low- and Middle-Income Countries","type":"article-journal","volume":"13"},"uris":["http://www.mendeley.com/documents/?uuid=d4e3814b-5772-4a92-9d83-f168562b919c"]}],"mendeley":{"formattedCitation":"[39]","plainTextFormattedCitation":"[39]","previouslyFormattedCitation":"[38]"},"properties":{"noteIndex":0},"schema":"https://github.com/citation-style-language/schema/raw/master/csl-citation.json"}</w:instrText>
      </w:r>
      <w:r w:rsidR="009D054B">
        <w:rPr>
          <w:lang w:val="en-ID"/>
        </w:rPr>
        <w:fldChar w:fldCharType="separate"/>
      </w:r>
      <w:r w:rsidR="00CD0870" w:rsidRPr="00CD0870">
        <w:rPr>
          <w:noProof/>
          <w:lang w:val="en-ID"/>
        </w:rPr>
        <w:t>[39]</w:t>
      </w:r>
      <w:r w:rsidR="009D054B">
        <w:rPr>
          <w:lang w:val="en-ID"/>
        </w:rPr>
        <w:fldChar w:fldCharType="end"/>
      </w:r>
      <w:r w:rsidRPr="00334D88">
        <w:rPr>
          <w:lang w:val="en-ID"/>
        </w:rPr>
        <w:t>.</w:t>
      </w:r>
      <w:r w:rsidR="009D054B">
        <w:rPr>
          <w:lang w:val="en-ID"/>
        </w:rPr>
        <w:t xml:space="preserve"> </w:t>
      </w:r>
    </w:p>
    <w:p w14:paraId="109F3067" w14:textId="4D6C3009" w:rsidR="008F7FBE" w:rsidRDefault="008F7FBE" w:rsidP="00334D88">
      <w:pPr>
        <w:pStyle w:val="BodyText"/>
        <w:ind w:left="340" w:right="137" w:firstLine="794"/>
      </w:pPr>
      <w:r w:rsidRPr="008F7FBE">
        <w:t xml:space="preserve">In line with global frameworks that conceptualise stunting as the result of multiple, interacting determinants, recent Indonesian evidence also highlights the multisectoral nature of risk factors for child stunting. A national literature review on stunting in Indonesia showed that linear growth faltering among children under five is shaped not only by inadequate dietary intake and infectious diseases, but also by socio-economic disadvantage, environmental conditions, limited access to quality health services, and suboptimal caregiving practices. The authors concluded that sustainable reductions in stunting require coordinated actions across sectors—such as health, nutrition, WASH, education, and social protection—rather than relying solely on nutrition-specific interventions </w:t>
      </w:r>
      <w:r w:rsidR="007C2C21">
        <w:fldChar w:fldCharType="begin" w:fldLock="1"/>
      </w:r>
      <w:r w:rsidR="00CD0870">
        <w:instrText>ADDIN CSL_CITATION {"citationItems":[{"id":"ITEM-1","itemData":{"author":[{"dropping-particle":"","family":"Rimawati","given":"Rais Muhammad A Eni Mahawati Eti","non-dropping-particle":"","parse-names":false,"suffix":""}],"container-title":"Jurnal Ners","id":"ITEM-1","issue":"4","issued":{"date-parts":[["2025"]]},"page":"7175-7183","title":"Literature Review Faktor-faktor Multisektoral yang Mempengaruhi terjadinya Stunting pada Balita di Indonesia","type":"article-journal","volume":"9"},"uris":["http://www.mendeley.com/documents/?uuid=752aa2fb-09ab-4a26-9222-4f95fb1a0d4e"]}],"mendeley":{"formattedCitation":"[40]","plainTextFormattedCitation":"[40]","previouslyFormattedCitation":"[39]"},"properties":{"noteIndex":0},"schema":"https://github.com/citation-style-language/schema/raw/master/csl-citation.json"}</w:instrText>
      </w:r>
      <w:r w:rsidR="007C2C21">
        <w:fldChar w:fldCharType="separate"/>
      </w:r>
      <w:r w:rsidR="00CD0870" w:rsidRPr="00CD0870">
        <w:rPr>
          <w:noProof/>
        </w:rPr>
        <w:t>[40]</w:t>
      </w:r>
      <w:r w:rsidR="007C2C21">
        <w:fldChar w:fldCharType="end"/>
      </w:r>
      <w:r w:rsidRPr="008F7FBE">
        <w:t>.</w:t>
      </w:r>
    </w:p>
    <w:p w14:paraId="49DAD37A" w14:textId="77777777" w:rsidR="00CD0870" w:rsidRPr="00334D88" w:rsidRDefault="00CD0870" w:rsidP="00334D88">
      <w:pPr>
        <w:pStyle w:val="BodyText"/>
        <w:ind w:left="340" w:right="137" w:firstLine="794"/>
        <w:rPr>
          <w:lang w:val="en-ID"/>
        </w:rPr>
      </w:pPr>
    </w:p>
    <w:p w14:paraId="6C5AA428" w14:textId="77777777" w:rsidR="00334D88" w:rsidRPr="00334D88" w:rsidRDefault="00334D88" w:rsidP="006278F1">
      <w:pPr>
        <w:pStyle w:val="BodyText"/>
        <w:ind w:left="340" w:right="137" w:hanging="4"/>
        <w:rPr>
          <w:b/>
          <w:bCs/>
          <w:lang w:val="en-ID"/>
        </w:rPr>
      </w:pPr>
      <w:r w:rsidRPr="00334D88">
        <w:rPr>
          <w:b/>
          <w:bCs/>
          <w:lang w:val="en-ID"/>
        </w:rPr>
        <w:t>2.5 Strengths and limitations of the review</w:t>
      </w:r>
    </w:p>
    <w:p w14:paraId="6C587822" w14:textId="77777777" w:rsidR="00334D88" w:rsidRPr="00334D88" w:rsidRDefault="00334D88" w:rsidP="00334D88">
      <w:pPr>
        <w:pStyle w:val="BodyText"/>
        <w:ind w:left="340" w:right="137" w:firstLine="794"/>
        <w:rPr>
          <w:lang w:val="en-ID"/>
        </w:rPr>
      </w:pPr>
      <w:r w:rsidRPr="00334D88">
        <w:rPr>
          <w:lang w:val="en-ID"/>
        </w:rPr>
        <w:t>This review has several strengths. It focuses specifically on psychosocial pathways and family resilience in LMICs, an area often treated as secondary in prior syntheses. It follows PRISMA 2020 guidance, uses a transparent PEO-based eligibility framework, and applies JBI critical appraisal tools to assess methodological quality. The inclusion of diverse settings—from conflict-affected and HIV-affected populations to urban slums and rural agrarian communities—enhances the relevance of the findings for high-burden countries such as Indonesia.</w:t>
      </w:r>
    </w:p>
    <w:p w14:paraId="190595E2" w14:textId="77777777" w:rsidR="00334D88" w:rsidRPr="00334D88" w:rsidRDefault="00334D88" w:rsidP="00334D88">
      <w:pPr>
        <w:pStyle w:val="BodyText"/>
        <w:ind w:left="340" w:right="137" w:firstLine="794"/>
        <w:rPr>
          <w:lang w:val="en-ID"/>
        </w:rPr>
      </w:pPr>
      <w:r w:rsidRPr="00334D88">
        <w:rPr>
          <w:lang w:val="en-ID"/>
        </w:rPr>
        <w:t xml:space="preserve">Nonetheless, some limitations must be acknowledged. First, the review did not have a prospectively registered protocol, which may introduce bias in the selection and synthesis processes. Second, only English-language, peer-reviewed articles were included, raising the possibility of language and publication bias. Third, substantial heterogeneity in study designs, exposure measures, family-level constructs, and outcome definitions precluded meta-analysis and limited the comparability of effect estimates. Fourth, most included studies relied on self-reported mental health measures and cross-sectional designs, which constrain causal inference and may underestimate or overestimate associations. Finally, many primary studies did not explicitly test mediation or moderation, requiring interpretive synthesis of pathways based </w:t>
      </w:r>
      <w:r w:rsidRPr="00334D88">
        <w:rPr>
          <w:lang w:val="en-ID"/>
        </w:rPr>
        <w:lastRenderedPageBreak/>
        <w:t>on patterns across variables rather than on formal analytic models.</w:t>
      </w:r>
    </w:p>
    <w:p w14:paraId="0653B760" w14:textId="77777777" w:rsidR="00334D88" w:rsidRDefault="00334D88" w:rsidP="00334D88">
      <w:pPr>
        <w:pStyle w:val="BodyText"/>
        <w:ind w:left="340" w:right="137" w:firstLine="794"/>
        <w:rPr>
          <w:lang w:val="en-ID"/>
        </w:rPr>
      </w:pPr>
      <w:r w:rsidRPr="00334D88">
        <w:rPr>
          <w:lang w:val="en-ID"/>
        </w:rPr>
        <w:t>Despite these limitations, the convergent evidence across diverse contexts supports three overarching interpretations relevant to policy and practice: (1) maternal mental health is a significant, though context-dependent, determinant of child linear growth in LMICs; (2) psychosocial pathways—particularly caregiving practices, functional capacity, and family climate—are key mechanisms through which distress influences growth; and (3) family resilience and social support can buffer the impact of maternal distress and therefore represent promising, yet underutilised, entry points for stunting-reduction strategies in Indonesia and other high-burden settings.</w:t>
      </w:r>
    </w:p>
    <w:p w14:paraId="099537A2" w14:textId="77777777" w:rsidR="00CD0870" w:rsidRDefault="00CD0870" w:rsidP="00334D88">
      <w:pPr>
        <w:pStyle w:val="BodyText"/>
        <w:ind w:left="340" w:right="137" w:firstLine="794"/>
        <w:rPr>
          <w:lang w:val="en-ID"/>
        </w:rPr>
      </w:pPr>
    </w:p>
    <w:p w14:paraId="5AC57F49" w14:textId="77777777" w:rsidR="00616DA2" w:rsidRPr="00D52A56" w:rsidRDefault="00616DA2" w:rsidP="00956202">
      <w:pPr>
        <w:pStyle w:val="BodyText"/>
        <w:spacing w:after="120"/>
        <w:ind w:left="340" w:right="136"/>
        <w:rPr>
          <w:b/>
          <w:bCs/>
        </w:rPr>
      </w:pPr>
      <w:r>
        <w:rPr>
          <w:b/>
          <w:bCs/>
        </w:rPr>
        <w:t>CONCLUSION</w:t>
      </w:r>
    </w:p>
    <w:p w14:paraId="65B10BED" w14:textId="77777777" w:rsidR="00616DA2" w:rsidRPr="00014B73" w:rsidRDefault="00616DA2" w:rsidP="00616DA2">
      <w:pPr>
        <w:pStyle w:val="BodyText"/>
        <w:ind w:left="340" w:right="137" w:firstLine="794"/>
        <w:rPr>
          <w:iCs/>
          <w:lang w:val="en-ID"/>
        </w:rPr>
      </w:pPr>
      <w:r w:rsidRPr="00014B73">
        <w:rPr>
          <w:iCs/>
          <w:lang w:val="en-ID"/>
        </w:rPr>
        <w:t>This systematic review shows that maternal mental health is an important, but context-dependent, determinant of child linear growth in low and middle income countries. Across most included studies, maternal depressive symptoms and other common mental disorders were associated with lower height-for-age and higher odds of stunting, although the strength of these associations varied and could be attenuated in settings with extreme poverty, food insecurity, and high infectious disease burden.</w:t>
      </w:r>
    </w:p>
    <w:p w14:paraId="54237F54" w14:textId="77777777" w:rsidR="00616DA2" w:rsidRDefault="00616DA2" w:rsidP="00616DA2">
      <w:pPr>
        <w:pStyle w:val="BodyText"/>
        <w:ind w:left="340" w:right="137" w:firstLine="794"/>
        <w:rPr>
          <w:iCs/>
          <w:lang w:val="en-ID"/>
        </w:rPr>
      </w:pPr>
      <w:r w:rsidRPr="00014B73">
        <w:rPr>
          <w:iCs/>
          <w:lang w:val="en-ID"/>
        </w:rPr>
        <w:t>The review also highlights that psychosocial pathways—such as functional impairment, caregiving and feeding practices, family conflict and intimate partner violence, as well as family cohesion, social support, and maternal autonomy—play a central role in translating maternal mental health into child growth outcomes. These findings underscore the need to complement nutrition-specific and nutrition-sensitive interventions with systematic integration of maternal mental health care and family-focused psychosocial support within stunting-reduction strategies, particularly in high-burden settings like Indonesia.</w:t>
      </w:r>
    </w:p>
    <w:p w14:paraId="55AEA294" w14:textId="77777777" w:rsidR="00616DA2" w:rsidRDefault="00616DA2" w:rsidP="00616DA2">
      <w:pPr>
        <w:pStyle w:val="BodyText"/>
        <w:ind w:left="340" w:right="137" w:firstLine="794"/>
        <w:rPr>
          <w:iCs/>
          <w:lang w:val="en-ID"/>
        </w:rPr>
      </w:pPr>
    </w:p>
    <w:p w14:paraId="2FF8D414" w14:textId="77777777" w:rsidR="00616DA2" w:rsidRPr="005E2423" w:rsidRDefault="00616DA2" w:rsidP="00616DA2">
      <w:pPr>
        <w:pStyle w:val="BodyText"/>
        <w:ind w:left="340" w:right="137" w:firstLine="86"/>
        <w:rPr>
          <w:b/>
          <w:bCs/>
        </w:rPr>
      </w:pPr>
      <w:r w:rsidRPr="005E2423">
        <w:rPr>
          <w:b/>
          <w:bCs/>
        </w:rPr>
        <w:t>ACKNOWLEDGEMENT</w:t>
      </w:r>
    </w:p>
    <w:p w14:paraId="52D19EAA" w14:textId="77777777" w:rsidR="00616DA2" w:rsidRPr="00D52A56" w:rsidRDefault="00616DA2" w:rsidP="00616DA2">
      <w:pPr>
        <w:widowControl/>
        <w:autoSpaceDE/>
        <w:autoSpaceDN/>
        <w:spacing w:after="160" w:line="259" w:lineRule="auto"/>
        <w:ind w:left="426"/>
        <w:jc w:val="both"/>
        <w:rPr>
          <w:bCs/>
          <w:lang w:val="en-ID"/>
        </w:rPr>
      </w:pPr>
      <w:r>
        <w:rPr>
          <w:bCs/>
          <w:lang w:val="en-ID"/>
        </w:rPr>
        <w:t>T</w:t>
      </w:r>
      <w:r w:rsidRPr="00D52A56">
        <w:rPr>
          <w:bCs/>
          <w:lang w:val="en-ID"/>
        </w:rPr>
        <w:t xml:space="preserve">he authors would like to express their sincere gratitude to the Doctoral Program in Public Health and the Faculty of Public Health, </w:t>
      </w:r>
      <w:proofErr w:type="spellStart"/>
      <w:r w:rsidRPr="00D52A56">
        <w:rPr>
          <w:bCs/>
          <w:lang w:val="en-ID"/>
        </w:rPr>
        <w:t>Universitas</w:t>
      </w:r>
      <w:proofErr w:type="spellEnd"/>
      <w:r w:rsidRPr="00D52A56">
        <w:rPr>
          <w:bCs/>
          <w:lang w:val="en-ID"/>
        </w:rPr>
        <w:t xml:space="preserve"> </w:t>
      </w:r>
      <w:proofErr w:type="spellStart"/>
      <w:r w:rsidRPr="00D52A56">
        <w:rPr>
          <w:bCs/>
          <w:lang w:val="en-ID"/>
        </w:rPr>
        <w:t>Diponegoro</w:t>
      </w:r>
      <w:proofErr w:type="spellEnd"/>
      <w:r w:rsidRPr="00D52A56">
        <w:rPr>
          <w:bCs/>
          <w:lang w:val="en-ID"/>
        </w:rPr>
        <w:t>, for the academic support and scholarly environment that facilitated the completion of this work. The authors are also grateful to colleagues and peers who provided constructive comments during the development of the research questions, search strategy, and interpretation of the findings.</w:t>
      </w:r>
    </w:p>
    <w:p w14:paraId="4EC0BC98" w14:textId="77777777" w:rsidR="00616DA2" w:rsidRDefault="00616DA2" w:rsidP="00616DA2">
      <w:pPr>
        <w:widowControl/>
        <w:autoSpaceDE/>
        <w:autoSpaceDN/>
        <w:spacing w:after="160" w:line="259" w:lineRule="auto"/>
        <w:ind w:left="426"/>
        <w:jc w:val="both"/>
        <w:rPr>
          <w:bCs/>
          <w:lang w:val="en-ID"/>
        </w:rPr>
      </w:pPr>
      <w:r w:rsidRPr="00D52A56">
        <w:rPr>
          <w:bCs/>
          <w:lang w:val="en-ID"/>
        </w:rPr>
        <w:t>This research was fully self-funded by the authors and did not receive any specific grant from funding agencies in the public, commercial, or not-for-profit sectors.</w:t>
      </w:r>
    </w:p>
    <w:p w14:paraId="3F5D70F6" w14:textId="13DC234B" w:rsidR="00334D88" w:rsidRPr="00334D88" w:rsidRDefault="00334D88" w:rsidP="00334D88">
      <w:pPr>
        <w:pStyle w:val="BodyText"/>
        <w:ind w:left="340" w:right="137" w:firstLine="794"/>
        <w:rPr>
          <w:lang w:val="en-ID"/>
        </w:rPr>
        <w:sectPr w:rsidR="00334D88" w:rsidRPr="00334D88" w:rsidSect="0011454D">
          <w:pgSz w:w="11910" w:h="18720"/>
          <w:pgMar w:top="600" w:right="940" w:bottom="1260" w:left="740" w:header="720" w:footer="720" w:gutter="0"/>
          <w:cols w:num="2" w:space="720" w:equalWidth="0">
            <w:col w:w="4903" w:space="311"/>
            <w:col w:w="5016"/>
          </w:cols>
        </w:sectPr>
      </w:pPr>
    </w:p>
    <w:p w14:paraId="6713EB94" w14:textId="77777777" w:rsidR="005E2423" w:rsidRPr="00F36797" w:rsidRDefault="005E2423" w:rsidP="005E2423">
      <w:pPr>
        <w:ind w:left="426"/>
        <w:jc w:val="both"/>
        <w:rPr>
          <w:b/>
          <w:bCs/>
        </w:rPr>
      </w:pPr>
      <w:r w:rsidRPr="00F36797">
        <w:rPr>
          <w:b/>
          <w:bCs/>
        </w:rPr>
        <w:lastRenderedPageBreak/>
        <w:t>REFERENCES</w:t>
      </w:r>
    </w:p>
    <w:p w14:paraId="705890A1" w14:textId="77777777" w:rsidR="00CD0870" w:rsidRDefault="00CD0870" w:rsidP="005E2423">
      <w:pPr>
        <w:ind w:left="426"/>
        <w:jc w:val="both"/>
        <w:rPr>
          <w:b/>
          <w:bCs/>
          <w:sz w:val="24"/>
          <w:szCs w:val="24"/>
        </w:rPr>
      </w:pPr>
    </w:p>
    <w:p w14:paraId="5955A11D" w14:textId="38645A7D" w:rsidR="00CD0870" w:rsidRPr="00CD0870" w:rsidRDefault="004B61F1" w:rsidP="00FC2E86">
      <w:pPr>
        <w:adjustRightInd w:val="0"/>
        <w:ind w:left="1276" w:hanging="850"/>
        <w:jc w:val="both"/>
        <w:rPr>
          <w:noProof/>
        </w:rPr>
      </w:pPr>
      <w:r w:rsidRPr="004B61F1">
        <w:rPr>
          <w:b/>
          <w:bCs/>
        </w:rPr>
        <w:fldChar w:fldCharType="begin" w:fldLock="1"/>
      </w:r>
      <w:r w:rsidRPr="004B61F1">
        <w:rPr>
          <w:b/>
          <w:bCs/>
        </w:rPr>
        <w:instrText xml:space="preserve">ADDIN Mendeley Bibliography CSL_BIBLIOGRAPHY </w:instrText>
      </w:r>
      <w:r w:rsidRPr="004B61F1">
        <w:rPr>
          <w:b/>
          <w:bCs/>
        </w:rPr>
        <w:fldChar w:fldCharType="separate"/>
      </w:r>
      <w:r w:rsidR="00CD0870" w:rsidRPr="00CD0870">
        <w:rPr>
          <w:noProof/>
        </w:rPr>
        <w:t>W. B. G. UNICEF, WHO, “Levels and Trends in Child Malnutrition,” 2025. [Online]. Available: data.unicef.org/nutrition</w:t>
      </w:r>
    </w:p>
    <w:p w14:paraId="4512B990" w14:textId="7CF03D35" w:rsidR="00CD0870" w:rsidRPr="00CD0870" w:rsidRDefault="00CD0870" w:rsidP="00FC2E86">
      <w:pPr>
        <w:adjustRightInd w:val="0"/>
        <w:ind w:left="1276" w:hanging="850"/>
        <w:jc w:val="both"/>
        <w:rPr>
          <w:noProof/>
        </w:rPr>
      </w:pPr>
      <w:r w:rsidRPr="00CD0870">
        <w:rPr>
          <w:noProof/>
        </w:rPr>
        <w:t>A. T. Mulyani, M. A. Khairinisa, and A. Khatib, “Understanding Stunting : Impact , Causes , and Strategy to Accelerate Stunting Reduction — A Narrative Review,” 2025.</w:t>
      </w:r>
    </w:p>
    <w:p w14:paraId="7A65B5F5" w14:textId="02FB50C7" w:rsidR="00CD0870" w:rsidRPr="00CD0870" w:rsidRDefault="00CD0870" w:rsidP="00FC2E86">
      <w:pPr>
        <w:adjustRightInd w:val="0"/>
        <w:ind w:left="1276" w:hanging="850"/>
        <w:jc w:val="both"/>
        <w:rPr>
          <w:noProof/>
        </w:rPr>
      </w:pPr>
      <w:r w:rsidRPr="00CD0870">
        <w:rPr>
          <w:noProof/>
        </w:rPr>
        <w:t>E. L. Id, A. Siregar, A. K. Hidayat, and A. A. Yusuf, “Stunting and its association with education and cognitive outcomes in adulthood : A longitudinal study in Indonesia,” pp. 1–18, 2024, doi: 10.1371/journal.pone.0295380.</w:t>
      </w:r>
    </w:p>
    <w:p w14:paraId="2B026061" w14:textId="4419FCCB" w:rsidR="00CD0870" w:rsidRPr="00CD0870" w:rsidRDefault="00CD0870" w:rsidP="00FC2E86">
      <w:pPr>
        <w:adjustRightInd w:val="0"/>
        <w:ind w:left="1276" w:hanging="850"/>
        <w:jc w:val="both"/>
        <w:rPr>
          <w:noProof/>
        </w:rPr>
      </w:pPr>
      <w:r w:rsidRPr="00CD0870">
        <w:rPr>
          <w:noProof/>
        </w:rPr>
        <w:t xml:space="preserve">N. Akseer, H. Tasic, N. Onah, J. Wigle, R. Rajakumar, and D. Sanchez-hernandez, “Articles Economic costs of childhood stunting to the private sector in low- and middle-income countries,” </w:t>
      </w:r>
      <w:r w:rsidRPr="00CD0870">
        <w:rPr>
          <w:i/>
          <w:iCs/>
          <w:noProof/>
        </w:rPr>
        <w:t>eClinicalMedicine</w:t>
      </w:r>
      <w:r w:rsidRPr="00CD0870">
        <w:rPr>
          <w:noProof/>
        </w:rPr>
        <w:t>, vol. 45, no. March, p. 101320, 2022, doi: 10.1016/j.eclinm.2022.101320.</w:t>
      </w:r>
    </w:p>
    <w:p w14:paraId="15384421" w14:textId="5CF87E81" w:rsidR="00CD0870" w:rsidRPr="00CD0870" w:rsidRDefault="00CD0870" w:rsidP="00FC2E86">
      <w:pPr>
        <w:adjustRightInd w:val="0"/>
        <w:ind w:left="1276" w:hanging="850"/>
        <w:jc w:val="both"/>
        <w:rPr>
          <w:noProof/>
        </w:rPr>
      </w:pPr>
      <w:r w:rsidRPr="00CD0870">
        <w:rPr>
          <w:noProof/>
        </w:rPr>
        <w:t>WHO, “Joint child malnutrition estimates: Latest estimates,” World Health Organization. [Online]. Available: https://www.who.int/teams/nutrition-and-food-safety/</w:t>
      </w:r>
    </w:p>
    <w:p w14:paraId="2A9A6621" w14:textId="7E56A4AD" w:rsidR="00CD0870" w:rsidRPr="00CD0870" w:rsidRDefault="00CD0870" w:rsidP="00FC2E86">
      <w:pPr>
        <w:adjustRightInd w:val="0"/>
        <w:ind w:left="1276" w:hanging="850"/>
        <w:jc w:val="both"/>
        <w:rPr>
          <w:noProof/>
        </w:rPr>
      </w:pPr>
      <w:r w:rsidRPr="00CD0870">
        <w:rPr>
          <w:noProof/>
        </w:rPr>
        <w:t xml:space="preserve">Kementerian Kesehatan Republik Indonesia, </w:t>
      </w:r>
      <w:r w:rsidRPr="00CD0870">
        <w:rPr>
          <w:i/>
          <w:iCs/>
          <w:noProof/>
        </w:rPr>
        <w:t>Survei Status Gizi Indonesia 2024 Dalam Angka</w:t>
      </w:r>
      <w:r w:rsidRPr="00CD0870">
        <w:rPr>
          <w:noProof/>
        </w:rPr>
        <w:t>. Jakarta: Kementerian Kesehatan RI, 2025. [Online]. Available: https://www.badankebijakan.kemkes.go.id/survei-status-gizi-indonesia-ssgi-2024/</w:t>
      </w:r>
    </w:p>
    <w:p w14:paraId="004CC60D" w14:textId="31E5FCED" w:rsidR="00CD0870" w:rsidRPr="00CD0870" w:rsidRDefault="00CD0870" w:rsidP="00FC2E86">
      <w:pPr>
        <w:adjustRightInd w:val="0"/>
        <w:ind w:left="1276" w:hanging="850"/>
        <w:jc w:val="both"/>
        <w:rPr>
          <w:noProof/>
        </w:rPr>
      </w:pPr>
      <w:r w:rsidRPr="00CD0870">
        <w:rPr>
          <w:noProof/>
        </w:rPr>
        <w:t xml:space="preserve">UNICEF, “Survei Status Gizi Indonesia (SSGI) 2024: Kemajuan Berkelanjutan dalam Mengatasi Malnutrisi Anak,” </w:t>
      </w:r>
      <w:r w:rsidRPr="00CD0870">
        <w:rPr>
          <w:i/>
          <w:iCs/>
          <w:noProof/>
        </w:rPr>
        <w:t>Buletin Jilid 6</w:t>
      </w:r>
      <w:r w:rsidRPr="00CD0870">
        <w:rPr>
          <w:noProof/>
        </w:rPr>
        <w:t>, Jakarta, 2025. [Online]. Available: https://www.unicef.org/indonesia/id/media/24481/file/update-gizi-volume-6.pdf</w:t>
      </w:r>
    </w:p>
    <w:p w14:paraId="1C568DD5" w14:textId="4F094697" w:rsidR="00CD0870" w:rsidRPr="00CD0870" w:rsidRDefault="00CD0870" w:rsidP="00FC2E86">
      <w:pPr>
        <w:adjustRightInd w:val="0"/>
        <w:ind w:left="1276" w:hanging="850"/>
        <w:jc w:val="both"/>
        <w:rPr>
          <w:noProof/>
        </w:rPr>
      </w:pPr>
      <w:r w:rsidRPr="00CD0870">
        <w:rPr>
          <w:noProof/>
        </w:rPr>
        <w:t>N. Juniarti, E. Alsharaydeh, C. Windani, M. Sari, D. I. Yani, and A. Hutton, “Determinant factors influencing stunting prevention behaviors among working mothers in West Java Province , Indonesia : a cross-sectional study,” 2025.</w:t>
      </w:r>
    </w:p>
    <w:p w14:paraId="3F8BE532" w14:textId="6B23949D" w:rsidR="00CD0870" w:rsidRPr="00CD0870" w:rsidRDefault="00CD0870" w:rsidP="00FC2E86">
      <w:pPr>
        <w:adjustRightInd w:val="0"/>
        <w:ind w:left="1276" w:hanging="850"/>
        <w:jc w:val="both"/>
        <w:rPr>
          <w:noProof/>
        </w:rPr>
      </w:pPr>
      <w:r w:rsidRPr="00CD0870">
        <w:rPr>
          <w:noProof/>
        </w:rPr>
        <w:t>G. A. Dassie and T. C. Fantaye, “Factors influencing concurrent wasting , stunting , and underweight among children under five who suffered from severe acute malnutrition in low- and middle-income countries : a systematic review,” no. December, pp. 1–11, 2024, doi: 10.3389/fnut.2024.1452963.</w:t>
      </w:r>
    </w:p>
    <w:p w14:paraId="74E47598" w14:textId="7A8A0BA5" w:rsidR="00CD0870" w:rsidRPr="00CD0870" w:rsidRDefault="00CD0870" w:rsidP="00FC2E86">
      <w:pPr>
        <w:adjustRightInd w:val="0"/>
        <w:ind w:left="1276" w:hanging="850"/>
        <w:jc w:val="both"/>
        <w:rPr>
          <w:noProof/>
        </w:rPr>
      </w:pPr>
      <w:r w:rsidRPr="00CD0870">
        <w:rPr>
          <w:noProof/>
        </w:rPr>
        <w:t xml:space="preserve">UNICEF, </w:t>
      </w:r>
      <w:r w:rsidRPr="00CD0870">
        <w:rPr>
          <w:i/>
          <w:iCs/>
          <w:noProof/>
        </w:rPr>
        <w:t>Conceptual Framework on Maternal and Child Nutrition</w:t>
      </w:r>
      <w:r w:rsidRPr="00CD0870">
        <w:rPr>
          <w:noProof/>
        </w:rPr>
        <w:t>, November 2. New York: UNICEF, 2021. [Online]. Available: www.unicef.org/nutrition</w:t>
      </w:r>
    </w:p>
    <w:p w14:paraId="7B803E87" w14:textId="10E2CEBE" w:rsidR="00CD0870" w:rsidRPr="00CD0870" w:rsidRDefault="00CD0870" w:rsidP="00FC2E86">
      <w:pPr>
        <w:adjustRightInd w:val="0"/>
        <w:ind w:left="1276" w:hanging="850"/>
        <w:jc w:val="both"/>
        <w:rPr>
          <w:noProof/>
        </w:rPr>
      </w:pPr>
      <w:r w:rsidRPr="00CD0870">
        <w:rPr>
          <w:noProof/>
        </w:rPr>
        <w:t xml:space="preserve">S. F. Asare, S. Adjorlolo, and P. Brysiewicz, </w:t>
      </w:r>
      <w:r w:rsidRPr="00CD0870">
        <w:rPr>
          <w:noProof/>
        </w:rPr>
        <w:lastRenderedPageBreak/>
        <w:t>“Prevalence and risk factors associated with common mental disorders among pregnant women in Kumasi , Ghana : a facility- based survey in selected primary care settings,” 2025.</w:t>
      </w:r>
    </w:p>
    <w:p w14:paraId="01EBBA0E" w14:textId="1CEDAA89" w:rsidR="00CD0870" w:rsidRPr="00CD0870" w:rsidRDefault="00CD0870" w:rsidP="00FC2E86">
      <w:pPr>
        <w:adjustRightInd w:val="0"/>
        <w:ind w:left="1276" w:hanging="850"/>
        <w:jc w:val="both"/>
        <w:rPr>
          <w:noProof/>
        </w:rPr>
      </w:pPr>
      <w:r w:rsidRPr="00CD0870">
        <w:rPr>
          <w:noProof/>
        </w:rPr>
        <w:t>A. N. Alisher, S. Atta, A. Yaqoob, and T. Ahmed, “A Concept Analysis of Maternal Resilience against Pregnancy-Related Mental Health Challenges in Low- and Middle-Income Countries,” 2024.</w:t>
      </w:r>
    </w:p>
    <w:p w14:paraId="4B4D6C0C" w14:textId="06824BF4" w:rsidR="00CD0870" w:rsidRPr="00CD0870" w:rsidRDefault="00CD0870" w:rsidP="00FC2E86">
      <w:pPr>
        <w:adjustRightInd w:val="0"/>
        <w:ind w:left="1276" w:hanging="850"/>
        <w:jc w:val="both"/>
        <w:rPr>
          <w:noProof/>
        </w:rPr>
      </w:pPr>
      <w:r w:rsidRPr="00CD0870">
        <w:rPr>
          <w:noProof/>
        </w:rPr>
        <w:t xml:space="preserve">S. E. Mcnab </w:t>
      </w:r>
      <w:r w:rsidRPr="00CD0870">
        <w:rPr>
          <w:i/>
          <w:iCs/>
          <w:noProof/>
        </w:rPr>
        <w:t>et al.</w:t>
      </w:r>
      <w:r w:rsidRPr="00CD0870">
        <w:rPr>
          <w:noProof/>
        </w:rPr>
        <w:t xml:space="preserve">, “The silent burden : a landscape analysis of common perinatal mental disorders in low ‑ and middle ‑ income countries,” </w:t>
      </w:r>
      <w:r w:rsidRPr="00CD0870">
        <w:rPr>
          <w:i/>
          <w:iCs/>
          <w:noProof/>
        </w:rPr>
        <w:t>BMC Pregnancy Childbirth</w:t>
      </w:r>
      <w:r w:rsidRPr="00CD0870">
        <w:rPr>
          <w:noProof/>
        </w:rPr>
        <w:t>, pp. 1–14, 2022, doi: 10.1186/s12884-022-04589-z.</w:t>
      </w:r>
    </w:p>
    <w:p w14:paraId="7436F4B5" w14:textId="4FA89181" w:rsidR="00CD0870" w:rsidRPr="00CD0870" w:rsidRDefault="00CD0870" w:rsidP="00FC2E86">
      <w:pPr>
        <w:adjustRightInd w:val="0"/>
        <w:ind w:left="1276" w:hanging="850"/>
        <w:jc w:val="both"/>
        <w:rPr>
          <w:noProof/>
        </w:rPr>
      </w:pPr>
      <w:r w:rsidRPr="00CD0870">
        <w:rPr>
          <w:noProof/>
        </w:rPr>
        <w:t xml:space="preserve">A. P. Tyas and D. Setyonaluri, “Association between Maternal Mental Health and Child Stunting in Indonesia,” </w:t>
      </w:r>
      <w:r w:rsidRPr="00CD0870">
        <w:rPr>
          <w:i/>
          <w:iCs/>
          <w:noProof/>
        </w:rPr>
        <w:t xml:space="preserve">J. Kesehat. Masyarakat; Vol 17, No 3 (2022)DO  - 10.15294/kemas.v17i3.27813 </w:t>
      </w:r>
      <w:r w:rsidRPr="00CD0870">
        <w:rPr>
          <w:noProof/>
        </w:rPr>
        <w:t>, Mar. 2022, [Online]. Available: https://journal.unnes.ac.id/nju/kemas/article/view/27813</w:t>
      </w:r>
    </w:p>
    <w:p w14:paraId="7B56A741" w14:textId="6A23933E" w:rsidR="00CD0870" w:rsidRPr="00CD0870" w:rsidRDefault="00CD0870" w:rsidP="00FC2E86">
      <w:pPr>
        <w:adjustRightInd w:val="0"/>
        <w:ind w:left="1276" w:hanging="850"/>
        <w:jc w:val="both"/>
        <w:rPr>
          <w:noProof/>
        </w:rPr>
      </w:pPr>
      <w:r w:rsidRPr="00CD0870">
        <w:rPr>
          <w:noProof/>
        </w:rPr>
        <w:t>L. O. Alifariki, S. Susanty, S. Sukurni, H. J. Siagian, and L. O. Alifariki, “Review Article The Relationship Between Maternal Depression and Stunting in Children: A Systematic Review,” vol. 8, no. 3, pp. 147–158, 2022.</w:t>
      </w:r>
    </w:p>
    <w:p w14:paraId="465B7135" w14:textId="64B40B54" w:rsidR="00CD0870" w:rsidRPr="00CD0870" w:rsidRDefault="00CD0870" w:rsidP="00FC2E86">
      <w:pPr>
        <w:adjustRightInd w:val="0"/>
        <w:ind w:left="1276" w:hanging="850"/>
        <w:jc w:val="both"/>
        <w:rPr>
          <w:noProof/>
        </w:rPr>
      </w:pPr>
      <w:r w:rsidRPr="00CD0870">
        <w:rPr>
          <w:noProof/>
        </w:rPr>
        <w:t xml:space="preserve">E. C. Id, S. Chhabria, H. Kim, and A. Moreira, “Perinatal depression and adverse child growth outcomes in low-income and middle- income countries (LMICs): A systematic review and meta-analysis,” </w:t>
      </w:r>
      <w:r w:rsidRPr="00CD0870">
        <w:rPr>
          <w:i/>
          <w:iCs/>
          <w:noProof/>
        </w:rPr>
        <w:t>PLOS Glob. PUBLIC Heal.</w:t>
      </w:r>
      <w:r w:rsidRPr="00CD0870">
        <w:rPr>
          <w:noProof/>
        </w:rPr>
        <w:t>, vol. 4, no. 1, pp. 1–28, 2024, doi: 10.1371/journal.pgph.0003586.</w:t>
      </w:r>
    </w:p>
    <w:p w14:paraId="3D12DD30" w14:textId="5F24E36B" w:rsidR="00CD0870" w:rsidRPr="00CD0870" w:rsidRDefault="00CD0870" w:rsidP="00FC2E86">
      <w:pPr>
        <w:adjustRightInd w:val="0"/>
        <w:ind w:left="1276" w:hanging="850"/>
        <w:jc w:val="both"/>
        <w:rPr>
          <w:noProof/>
        </w:rPr>
      </w:pPr>
      <w:r w:rsidRPr="00CD0870">
        <w:rPr>
          <w:noProof/>
        </w:rPr>
        <w:t>V. Von Salmuth, E. B. Id, M. Kerac, M. Mcgrath, S. F. Id, and N. Lelijveld, “Maternal-focused interventions to improve infant growth and nutritional status in low- middle income countries : A systematic review of reviews,” pp. 1–30, 2021, doi: 10.1371/journal.pone.0256188.</w:t>
      </w:r>
    </w:p>
    <w:p w14:paraId="17BC5999" w14:textId="2535591D" w:rsidR="00CD0870" w:rsidRPr="00CD0870" w:rsidRDefault="00CD0870" w:rsidP="00FC2E86">
      <w:pPr>
        <w:adjustRightInd w:val="0"/>
        <w:ind w:left="1276" w:hanging="850"/>
        <w:jc w:val="both"/>
        <w:rPr>
          <w:noProof/>
        </w:rPr>
      </w:pPr>
      <w:r w:rsidRPr="00CD0870">
        <w:rPr>
          <w:noProof/>
        </w:rPr>
        <w:t xml:space="preserve">M. P. Moola S, Munn Z, Tufanaru C, Aromataris E, Sears K, Sfetcu R, Currie M, Lisy K, Qureshi R, Mattis P, “Systematic reviews of etiology and risk.,” in </w:t>
      </w:r>
      <w:r w:rsidRPr="00CD0870">
        <w:rPr>
          <w:i/>
          <w:iCs/>
          <w:noProof/>
        </w:rPr>
        <w:t>JBI Manual for Evidence Synthesis</w:t>
      </w:r>
      <w:r w:rsidRPr="00CD0870">
        <w:rPr>
          <w:noProof/>
        </w:rPr>
        <w:t>, M. Z. Aromataris E, Ed., JBI, 2020.</w:t>
      </w:r>
    </w:p>
    <w:p w14:paraId="2FC61049" w14:textId="0AA86DD4" w:rsidR="00CD0870" w:rsidRPr="00CD0870" w:rsidRDefault="00CD0870" w:rsidP="00FC2E86">
      <w:pPr>
        <w:adjustRightInd w:val="0"/>
        <w:ind w:left="1276" w:hanging="850"/>
        <w:jc w:val="both"/>
        <w:rPr>
          <w:noProof/>
        </w:rPr>
      </w:pPr>
      <w:r w:rsidRPr="00CD0870">
        <w:rPr>
          <w:noProof/>
        </w:rPr>
        <w:t xml:space="preserve">P.-F. Moola, S., Munn, Z., Tufanaru, C., Aromataris, E., Sears, K., Sfetcu, R., Currie, M., Qureshi, R., Mattis, P., Lisy, K., &amp; Mu, </w:t>
      </w:r>
      <w:r w:rsidRPr="00CD0870">
        <w:rPr>
          <w:i/>
          <w:iCs/>
          <w:noProof/>
        </w:rPr>
        <w:t>CHECKLIST FOR ANALYTICAL, Critical Appraisal tools for use in JBI Systematic Reviews</w:t>
      </w:r>
      <w:r w:rsidRPr="00CD0870">
        <w:rPr>
          <w:noProof/>
        </w:rPr>
        <w:t>. JBI, 2020. [Online]. Available: https://jbi.global/critical-appraisal-tools</w:t>
      </w:r>
    </w:p>
    <w:p w14:paraId="5C6B81DB" w14:textId="5548DBBF" w:rsidR="00CD0870" w:rsidRPr="00CD0870" w:rsidRDefault="00CD0870" w:rsidP="00FC2E86">
      <w:pPr>
        <w:adjustRightInd w:val="0"/>
        <w:ind w:left="1276" w:hanging="850"/>
        <w:jc w:val="both"/>
        <w:rPr>
          <w:noProof/>
        </w:rPr>
      </w:pPr>
      <w:r w:rsidRPr="00CD0870">
        <w:rPr>
          <w:noProof/>
        </w:rPr>
        <w:t xml:space="preserve">et al. Page, M. J., McKenzie, J. E., Bossuyt, P. M., Boutron, I., Hoffmann, T. C., Mulrow, C. D., “The PRISMA 2020 statement: An </w:t>
      </w:r>
      <w:r w:rsidRPr="00CD0870">
        <w:rPr>
          <w:noProof/>
        </w:rPr>
        <w:lastRenderedPageBreak/>
        <w:t>updated guideline for reporting systematic reviews.” BMJ, 372, n71., 2021. doi: https://doi.org/10.1136/bmj.n71.</w:t>
      </w:r>
    </w:p>
    <w:p w14:paraId="23619763" w14:textId="3BD2B02E" w:rsidR="00CD0870" w:rsidRPr="00CD0870" w:rsidRDefault="00CD0870" w:rsidP="00FC2E86">
      <w:pPr>
        <w:adjustRightInd w:val="0"/>
        <w:ind w:left="1276" w:hanging="850"/>
        <w:jc w:val="both"/>
        <w:rPr>
          <w:noProof/>
        </w:rPr>
      </w:pPr>
      <w:r w:rsidRPr="00CD0870">
        <w:rPr>
          <w:noProof/>
        </w:rPr>
        <w:t>E. S. Metreau E, Young KE, “World Bank country classifications by income level for 2024–2025,” World Bank Blogs. [Online]. Available: https://blogs.worldbank.org/en/opendata/world-bank-country-classifications-by-income-level-for-2024-2025</w:t>
      </w:r>
    </w:p>
    <w:p w14:paraId="71F968DC" w14:textId="0C1FD247" w:rsidR="00CD0870" w:rsidRPr="00CD0870" w:rsidRDefault="00CD0870" w:rsidP="00FC2E86">
      <w:pPr>
        <w:adjustRightInd w:val="0"/>
        <w:ind w:left="1276" w:hanging="850"/>
        <w:jc w:val="both"/>
        <w:rPr>
          <w:noProof/>
        </w:rPr>
      </w:pPr>
      <w:r w:rsidRPr="00CD0870">
        <w:rPr>
          <w:noProof/>
        </w:rPr>
        <w:t>M. O. Folayan, A. B. Oginni, M. El Tantawi, A. Adeniyi, M. Alade, and T. L. Finlayson, “Association between maternal decision- making and mental health and the nutritional status of children under 6 years of age in sub- urban Nigeria,” pp. 1–11, 2023.</w:t>
      </w:r>
    </w:p>
    <w:p w14:paraId="0838AD19" w14:textId="3CA474C1" w:rsidR="00CD0870" w:rsidRPr="00CD0870" w:rsidRDefault="00CD0870" w:rsidP="00FC2E86">
      <w:pPr>
        <w:adjustRightInd w:val="0"/>
        <w:ind w:left="1276" w:hanging="850"/>
        <w:jc w:val="both"/>
        <w:rPr>
          <w:noProof/>
        </w:rPr>
      </w:pPr>
      <w:r w:rsidRPr="00CD0870">
        <w:rPr>
          <w:noProof/>
        </w:rPr>
        <w:t xml:space="preserve">A. Wemakor and K. A. Mensah, “Association between maternal depression and child stunting in Northern Ghana : a cross-sectional study,” </w:t>
      </w:r>
      <w:r w:rsidRPr="00CD0870">
        <w:rPr>
          <w:i/>
          <w:iCs/>
          <w:noProof/>
        </w:rPr>
        <w:t>BMC Public Health</w:t>
      </w:r>
      <w:r w:rsidRPr="00CD0870">
        <w:rPr>
          <w:noProof/>
        </w:rPr>
        <w:t>, pp. 1–7, 2016, doi: 10.1186/s12889-016-3558-z.</w:t>
      </w:r>
    </w:p>
    <w:p w14:paraId="01553E3A" w14:textId="7A6981C6" w:rsidR="00CD0870" w:rsidRPr="00CD0870" w:rsidRDefault="00CD0870" w:rsidP="00FC2E86">
      <w:pPr>
        <w:adjustRightInd w:val="0"/>
        <w:ind w:left="1276" w:hanging="850"/>
        <w:jc w:val="both"/>
        <w:rPr>
          <w:noProof/>
        </w:rPr>
      </w:pPr>
      <w:r w:rsidRPr="00CD0870">
        <w:rPr>
          <w:noProof/>
        </w:rPr>
        <w:t>J. N. Utumatwishima, I. Mogren, K. Elfving, A. Umubyeyi, and G. Krantz, “Association between poor mental health in mothers and child stunting : a population- ­ based cross- ­ sectional study in Rwanda,” pp. 1–11, 2025, doi: 10.1136/bmjopen-2025-101117.</w:t>
      </w:r>
    </w:p>
    <w:p w14:paraId="3E40D5A4" w14:textId="46E28086" w:rsidR="00CD0870" w:rsidRPr="00CD0870" w:rsidRDefault="00CD0870" w:rsidP="00FC2E86">
      <w:pPr>
        <w:adjustRightInd w:val="0"/>
        <w:ind w:left="1276" w:hanging="850"/>
        <w:jc w:val="both"/>
        <w:rPr>
          <w:noProof/>
        </w:rPr>
      </w:pPr>
      <w:r w:rsidRPr="00CD0870">
        <w:rPr>
          <w:noProof/>
        </w:rPr>
        <w:t>K. Muhammad and R. Karim, “Child undernutrition is associated with maternal mental health and other sociodemographic factors in low-income settings in Dhaka , Bangladesh,” pp. 1–15, 2025, doi: 10.1371/journal.pone.0322507.</w:t>
      </w:r>
    </w:p>
    <w:p w14:paraId="5850D29D" w14:textId="67230E25" w:rsidR="00CD0870" w:rsidRPr="00CD0870" w:rsidRDefault="00CD0870" w:rsidP="00FC2E86">
      <w:pPr>
        <w:adjustRightInd w:val="0"/>
        <w:ind w:left="1276" w:hanging="850"/>
        <w:jc w:val="both"/>
        <w:rPr>
          <w:noProof/>
        </w:rPr>
      </w:pPr>
      <w:r w:rsidRPr="00CD0870">
        <w:rPr>
          <w:noProof/>
        </w:rPr>
        <w:t xml:space="preserve">M. J. Rotheram-Borus, Mark Tomlinson, Ingrid Le Roux, and Judith A. Stein, “Alcohol Use, Partner Violence, and Depression: A Cluster Randomized Controlled Trial Among Urban South African Mothers Over 3 Years,” </w:t>
      </w:r>
      <w:r w:rsidRPr="00CD0870">
        <w:rPr>
          <w:i/>
          <w:iCs/>
          <w:noProof/>
        </w:rPr>
        <w:t>HHS Public Access</w:t>
      </w:r>
      <w:r w:rsidRPr="00CD0870">
        <w:rPr>
          <w:noProof/>
        </w:rPr>
        <w:t>, vol. 49, no. 5, pp. 715–725, 2016, doi: 10.1016/j.amepre.2015.05.004.Alcohol.</w:t>
      </w:r>
    </w:p>
    <w:p w14:paraId="2FACB4C4" w14:textId="21C80A97" w:rsidR="00CD0870" w:rsidRPr="00CD0870" w:rsidRDefault="00CD0870" w:rsidP="00FC2E86">
      <w:pPr>
        <w:adjustRightInd w:val="0"/>
        <w:ind w:left="1276" w:hanging="850"/>
        <w:jc w:val="both"/>
        <w:rPr>
          <w:noProof/>
        </w:rPr>
      </w:pPr>
      <w:r w:rsidRPr="00CD0870">
        <w:rPr>
          <w:noProof/>
        </w:rPr>
        <w:t>A. Anato, Z. Tafese, and B. J. Stoecker, “Maternal depression is associated with child undernutrition : A cross-sectional study in Ethiopia,” no. November 2019, pp. 1–9, 2020, doi: 10.1111/mcn.12934.</w:t>
      </w:r>
    </w:p>
    <w:p w14:paraId="0F9F93FB" w14:textId="4AAB1EC3" w:rsidR="00CD0870" w:rsidRPr="00CD0870" w:rsidRDefault="00CD0870" w:rsidP="00FC2E86">
      <w:pPr>
        <w:adjustRightInd w:val="0"/>
        <w:ind w:left="1276" w:hanging="850"/>
        <w:jc w:val="both"/>
        <w:rPr>
          <w:noProof/>
        </w:rPr>
      </w:pPr>
      <w:r w:rsidRPr="00CD0870">
        <w:rPr>
          <w:noProof/>
        </w:rPr>
        <w:t xml:space="preserve">A. Mahmud and K. Id, “Maternal mental health and child nutritional status in an urban slum in Bangladesh : A cross-sectional study,” </w:t>
      </w:r>
      <w:r w:rsidRPr="00CD0870">
        <w:rPr>
          <w:i/>
          <w:iCs/>
          <w:noProof/>
        </w:rPr>
        <w:t>PLOS Glob. PUBLIC Heal.</w:t>
      </w:r>
      <w:r w:rsidRPr="00CD0870">
        <w:rPr>
          <w:noProof/>
        </w:rPr>
        <w:t>, vol. 2, no. 1, pp. 1–13, 2022, doi: 10.1371/journal.pgph.0000871.</w:t>
      </w:r>
    </w:p>
    <w:p w14:paraId="77FCB050" w14:textId="20542576" w:rsidR="00CD0870" w:rsidRPr="00CD0870" w:rsidRDefault="00CD0870" w:rsidP="00FC2E86">
      <w:pPr>
        <w:adjustRightInd w:val="0"/>
        <w:ind w:left="1276" w:hanging="850"/>
        <w:jc w:val="both"/>
        <w:rPr>
          <w:noProof/>
        </w:rPr>
      </w:pPr>
      <w:r w:rsidRPr="00CD0870">
        <w:rPr>
          <w:noProof/>
        </w:rPr>
        <w:t xml:space="preserve">M. A. Id </w:t>
      </w:r>
      <w:r w:rsidRPr="00CD0870">
        <w:rPr>
          <w:i/>
          <w:iCs/>
          <w:noProof/>
        </w:rPr>
        <w:t>et al.</w:t>
      </w:r>
      <w:r w:rsidRPr="00CD0870">
        <w:rPr>
          <w:noProof/>
        </w:rPr>
        <w:t xml:space="preserve">, “Maternal mental health and nutritional status of infants aged under 6 months : A secondary analysis of a cross-sectional survey,” </w:t>
      </w:r>
      <w:r w:rsidRPr="00CD0870">
        <w:rPr>
          <w:i/>
          <w:iCs/>
          <w:noProof/>
        </w:rPr>
        <w:t>PLOS Glob. PUBLIC Heal.</w:t>
      </w:r>
      <w:r w:rsidRPr="00CD0870">
        <w:rPr>
          <w:noProof/>
        </w:rPr>
        <w:t xml:space="preserve">, vol. 4, pp. 1–15, 2024, </w:t>
      </w:r>
      <w:r w:rsidRPr="00CD0870">
        <w:rPr>
          <w:noProof/>
        </w:rPr>
        <w:lastRenderedPageBreak/>
        <w:t>doi: 10.1371/journal.pgph.0003139.</w:t>
      </w:r>
    </w:p>
    <w:p w14:paraId="3404ECBE" w14:textId="168D67F2" w:rsidR="00CD0870" w:rsidRPr="00CD0870" w:rsidRDefault="00CD0870" w:rsidP="00FC2E86">
      <w:pPr>
        <w:adjustRightInd w:val="0"/>
        <w:ind w:left="1276" w:hanging="850"/>
        <w:jc w:val="both"/>
        <w:rPr>
          <w:noProof/>
        </w:rPr>
      </w:pPr>
      <w:r w:rsidRPr="00CD0870">
        <w:rPr>
          <w:noProof/>
        </w:rPr>
        <w:t xml:space="preserve">P. H. Nguyen </w:t>
      </w:r>
      <w:r w:rsidRPr="00CD0870">
        <w:rPr>
          <w:i/>
          <w:iCs/>
          <w:noProof/>
        </w:rPr>
        <w:t>et al.</w:t>
      </w:r>
      <w:r w:rsidRPr="00CD0870">
        <w:rPr>
          <w:noProof/>
        </w:rPr>
        <w:t xml:space="preserve">, “Maternal mental health is associated with child undernutrition and illness in Bangladesh , Vietnam and Ethiopia,” </w:t>
      </w:r>
      <w:r w:rsidRPr="00CD0870">
        <w:rPr>
          <w:i/>
          <w:iCs/>
          <w:noProof/>
        </w:rPr>
        <w:t>Public Health Nutr.</w:t>
      </w:r>
      <w:r w:rsidRPr="00CD0870">
        <w:rPr>
          <w:noProof/>
        </w:rPr>
        <w:t>, vol. 17, no. 6, pp. 1318–1327, 2013, doi: 10.1017/S1368980013001043.</w:t>
      </w:r>
    </w:p>
    <w:p w14:paraId="3BFAFC48" w14:textId="124AFDFA" w:rsidR="00CD0870" w:rsidRPr="00CD0870" w:rsidRDefault="00CD0870" w:rsidP="00FC2E86">
      <w:pPr>
        <w:adjustRightInd w:val="0"/>
        <w:ind w:left="1276" w:hanging="850"/>
        <w:jc w:val="both"/>
        <w:rPr>
          <w:noProof/>
        </w:rPr>
      </w:pPr>
      <w:r w:rsidRPr="00CD0870">
        <w:rPr>
          <w:noProof/>
        </w:rPr>
        <w:t>J. A. Emerson, L. E. Caulfield, E. M. Kishimata, J. Nzanzu, and S. Doocy, “Maternal mental health symptoms are positively associated with child dietary diversity and meal frequency but not nutritional status in Eastern Democratic Republic of Congo,” vol. 23, no. 10, pp. 1810–1819, 2020, doi: 10.1017/S1368980019004087.</w:t>
      </w:r>
    </w:p>
    <w:p w14:paraId="26AD2608" w14:textId="6D05E775" w:rsidR="00CD0870" w:rsidRPr="00CD0870" w:rsidRDefault="00CD0870" w:rsidP="00FC2E86">
      <w:pPr>
        <w:adjustRightInd w:val="0"/>
        <w:ind w:left="1276" w:hanging="850"/>
        <w:jc w:val="both"/>
        <w:rPr>
          <w:noProof/>
        </w:rPr>
      </w:pPr>
      <w:r w:rsidRPr="00CD0870">
        <w:rPr>
          <w:noProof/>
        </w:rPr>
        <w:t xml:space="preserve">S. Kaaya </w:t>
      </w:r>
      <w:r w:rsidRPr="00CD0870">
        <w:rPr>
          <w:i/>
          <w:iCs/>
          <w:noProof/>
        </w:rPr>
        <w:t>et al.</w:t>
      </w:r>
      <w:r w:rsidRPr="00CD0870">
        <w:rPr>
          <w:noProof/>
        </w:rPr>
        <w:t>, “Original Article Association of maternal depression and infant nutritional status among women living with HIV in Tanzania,” pp. 603–613, 2016, doi: 10.1111/mcn.12154.</w:t>
      </w:r>
    </w:p>
    <w:p w14:paraId="5B98CC82" w14:textId="61FE1F5C" w:rsidR="00CD0870" w:rsidRPr="00CD0870" w:rsidRDefault="00CD0870" w:rsidP="00FC2E86">
      <w:pPr>
        <w:adjustRightInd w:val="0"/>
        <w:ind w:left="1276" w:hanging="850"/>
        <w:jc w:val="both"/>
        <w:rPr>
          <w:noProof/>
        </w:rPr>
      </w:pPr>
      <w:r w:rsidRPr="00CD0870">
        <w:rPr>
          <w:noProof/>
        </w:rPr>
        <w:t xml:space="preserve">J. Tome </w:t>
      </w:r>
      <w:r w:rsidRPr="00CD0870">
        <w:rPr>
          <w:i/>
          <w:iCs/>
          <w:noProof/>
        </w:rPr>
        <w:t>et al.</w:t>
      </w:r>
      <w:r w:rsidRPr="00CD0870">
        <w:rPr>
          <w:noProof/>
        </w:rPr>
        <w:t>, “Maternal caregiving capabilities are associated with child linear growth in rural Zimbabwe,” no. November 2020, pp. 1–11, 2021, doi: 10.1111/mcn.13122.</w:t>
      </w:r>
    </w:p>
    <w:p w14:paraId="0FEA7BA2" w14:textId="1CBDAC01" w:rsidR="00CD0870" w:rsidRPr="00CD0870" w:rsidRDefault="00CD0870" w:rsidP="00FC2E86">
      <w:pPr>
        <w:adjustRightInd w:val="0"/>
        <w:ind w:left="1276" w:hanging="850"/>
        <w:jc w:val="both"/>
        <w:rPr>
          <w:noProof/>
        </w:rPr>
      </w:pPr>
      <w:r w:rsidRPr="00CD0870">
        <w:rPr>
          <w:noProof/>
        </w:rPr>
        <w:t xml:space="preserve">[W. Barnett </w:t>
      </w:r>
      <w:r w:rsidRPr="00CD0870">
        <w:rPr>
          <w:i/>
          <w:iCs/>
          <w:noProof/>
        </w:rPr>
        <w:t>et al.</w:t>
      </w:r>
      <w:r w:rsidRPr="00CD0870">
        <w:rPr>
          <w:noProof/>
        </w:rPr>
        <w:t>, “Intimate partner violence and growth outcomes through infancy : A longitudinal investigation of multiple mediators in a South African birth cohort,” no. September 2021, pp. 1–12, 2022, doi: 10.1111/mcn.13281.</w:t>
      </w:r>
    </w:p>
    <w:p w14:paraId="3195B89D" w14:textId="337C6D4B" w:rsidR="00CD0870" w:rsidRPr="00CD0870" w:rsidRDefault="00CD0870" w:rsidP="00FC2E86">
      <w:pPr>
        <w:adjustRightInd w:val="0"/>
        <w:ind w:left="1276" w:hanging="850"/>
        <w:jc w:val="both"/>
        <w:rPr>
          <w:noProof/>
        </w:rPr>
      </w:pPr>
      <w:r w:rsidRPr="00CD0870">
        <w:rPr>
          <w:noProof/>
        </w:rPr>
        <w:t>K. A. S. Id, E. R. Smith, R. Agustina, and H. Shankar, “The psychological distress of parents is associated with reduced linear growth of children : Evidence from a nationwide population survey,” vol. 086, pp. 1–23, 2021, doi: 10.1371/journal.pone.0246725.</w:t>
      </w:r>
    </w:p>
    <w:p w14:paraId="57D832CE" w14:textId="4779A24C" w:rsidR="00CD0870" w:rsidRPr="00CD0870" w:rsidRDefault="00CD0870" w:rsidP="00FC2E86">
      <w:pPr>
        <w:adjustRightInd w:val="0"/>
        <w:ind w:left="1276" w:hanging="850"/>
        <w:jc w:val="both"/>
        <w:rPr>
          <w:noProof/>
        </w:rPr>
      </w:pPr>
      <w:r w:rsidRPr="00CD0870">
        <w:rPr>
          <w:noProof/>
        </w:rPr>
        <w:t xml:space="preserve">W. H. Organization, </w:t>
      </w:r>
      <w:r w:rsidRPr="00CD0870">
        <w:rPr>
          <w:i/>
          <w:iCs/>
          <w:noProof/>
        </w:rPr>
        <w:t>WHO Child Growth Standards: length/height-for-age, weight-for-age, weight-for-length, weight-for-height and body mass index-for-age: methods and development Why: This core WHO report describes how length-for-age and height-for-age z-scores (LAZ/HAZ) are c</w:t>
      </w:r>
      <w:r w:rsidRPr="00CD0870">
        <w:rPr>
          <w:noProof/>
        </w:rPr>
        <w:t>. Geneva: WHO, 2006. [Online]. Available: https://iris.who.int/bitstreams/b9a488f7-c337-4c75-a254-8a7d11846f8c/download</w:t>
      </w:r>
    </w:p>
    <w:p w14:paraId="1C21E586" w14:textId="572DF044" w:rsidR="00CD0870" w:rsidRPr="00CD0870" w:rsidRDefault="00CD0870" w:rsidP="00FC2E86">
      <w:pPr>
        <w:adjustRightInd w:val="0"/>
        <w:ind w:left="1276" w:hanging="850"/>
        <w:jc w:val="both"/>
        <w:rPr>
          <w:noProof/>
        </w:rPr>
      </w:pPr>
      <w:r w:rsidRPr="00CD0870">
        <w:rPr>
          <w:noProof/>
        </w:rPr>
        <w:t xml:space="preserve">UNICEF, </w:t>
      </w:r>
      <w:r w:rsidRPr="00CD0870">
        <w:rPr>
          <w:i/>
          <w:iCs/>
          <w:noProof/>
        </w:rPr>
        <w:t>Nutrition, for Every Child: UNICEF Nutrition Strategy 2020–2030</w:t>
      </w:r>
      <w:r w:rsidRPr="00CD0870">
        <w:rPr>
          <w:noProof/>
        </w:rPr>
        <w:t>. New York Photo: UNICEF, 2020.</w:t>
      </w:r>
    </w:p>
    <w:p w14:paraId="5B6F139B" w14:textId="186736B9" w:rsidR="00CD0870" w:rsidRPr="00CD0870" w:rsidRDefault="00CD0870" w:rsidP="00FC2E86">
      <w:pPr>
        <w:adjustRightInd w:val="0"/>
        <w:ind w:left="1276" w:hanging="850"/>
        <w:jc w:val="both"/>
        <w:rPr>
          <w:noProof/>
        </w:rPr>
      </w:pPr>
      <w:r w:rsidRPr="00CD0870">
        <w:rPr>
          <w:noProof/>
        </w:rPr>
        <w:t xml:space="preserve">Sriwidyastuti and Susilawati, “PENGARUH POLA ASUH ORANG TUA TERHADAP KEJADIAN STUNTING DAN GANGGUAN PERKEMBANGAN PADA BALITA USIA 24-59 BULAN,” </w:t>
      </w:r>
      <w:r w:rsidRPr="00CD0870">
        <w:rPr>
          <w:i/>
          <w:iCs/>
          <w:noProof/>
        </w:rPr>
        <w:t>J. Ners</w:t>
      </w:r>
      <w:r w:rsidRPr="00CD0870">
        <w:rPr>
          <w:noProof/>
        </w:rPr>
        <w:t>, vol. 9, no. 4, pp. 6954–6960, 2025, [Online]. Available: https://journal.universitaspahlawan.ac.id/index.php/ners/article/view/50698</w:t>
      </w:r>
    </w:p>
    <w:p w14:paraId="4F4FF78D" w14:textId="49D96CBB" w:rsidR="00CD0870" w:rsidRPr="00CD0870" w:rsidRDefault="00CD0870" w:rsidP="00FC2E86">
      <w:pPr>
        <w:adjustRightInd w:val="0"/>
        <w:ind w:left="1276" w:hanging="850"/>
        <w:jc w:val="both"/>
        <w:rPr>
          <w:noProof/>
        </w:rPr>
      </w:pPr>
      <w:r w:rsidRPr="00CD0870">
        <w:rPr>
          <w:noProof/>
        </w:rPr>
        <w:t xml:space="preserve">M. C. Prom </w:t>
      </w:r>
      <w:r w:rsidRPr="00CD0870">
        <w:rPr>
          <w:i/>
          <w:iCs/>
          <w:noProof/>
        </w:rPr>
        <w:t>et al.</w:t>
      </w:r>
      <w:r w:rsidRPr="00CD0870">
        <w:rPr>
          <w:noProof/>
        </w:rPr>
        <w:t xml:space="preserve">, “A Systematic Review of Interventions That Integrate Perinatal </w:t>
      </w:r>
      <w:r w:rsidRPr="00CD0870">
        <w:rPr>
          <w:noProof/>
        </w:rPr>
        <w:lastRenderedPageBreak/>
        <w:t>Mental Health Care Into Routine Maternal Care in Low- and Middle-Income Countries,” vol. 13, no. March, 2022, doi: 10.3389/fpsyt.2022.859341.</w:t>
      </w:r>
    </w:p>
    <w:p w14:paraId="49D8B8AF" w14:textId="352D1627" w:rsidR="00CD0870" w:rsidRPr="00CD0870" w:rsidRDefault="00CD0870" w:rsidP="00FC2E86">
      <w:pPr>
        <w:adjustRightInd w:val="0"/>
        <w:ind w:left="1276" w:hanging="850"/>
        <w:jc w:val="both"/>
        <w:rPr>
          <w:noProof/>
        </w:rPr>
      </w:pPr>
      <w:r w:rsidRPr="00CD0870">
        <w:rPr>
          <w:noProof/>
        </w:rPr>
        <w:t xml:space="preserve">R. M. A. E. M. E. Rimawati, “Literature Review Faktor-faktor Multisektoral yang Mempengaruhi terjadinya Stunting pada Balita di Indonesia,” </w:t>
      </w:r>
      <w:r w:rsidRPr="00CD0870">
        <w:rPr>
          <w:i/>
          <w:iCs/>
          <w:noProof/>
        </w:rPr>
        <w:t>J. Ners</w:t>
      </w:r>
      <w:r w:rsidRPr="00CD0870">
        <w:rPr>
          <w:noProof/>
        </w:rPr>
        <w:t>, vol. 9, no. 4, pp. 7175–7183, 2025, [Online]. Available: https://journal.universitaspahlawan.ac.id/index.php/ners/article/view/50906</w:t>
      </w:r>
    </w:p>
    <w:p w14:paraId="371A647A" w14:textId="238495AD" w:rsidR="005E2423" w:rsidRDefault="004B61F1" w:rsidP="00FC2E86">
      <w:pPr>
        <w:ind w:left="1276" w:hanging="850"/>
        <w:jc w:val="both"/>
        <w:rPr>
          <w:b/>
          <w:bCs/>
          <w:sz w:val="24"/>
          <w:szCs w:val="24"/>
        </w:rPr>
      </w:pPr>
      <w:r w:rsidRPr="004B61F1">
        <w:rPr>
          <w:b/>
          <w:bCs/>
        </w:rPr>
        <w:fldChar w:fldCharType="end"/>
      </w:r>
    </w:p>
    <w:p w14:paraId="7FA13AE5" w14:textId="77777777" w:rsidR="000D4177" w:rsidRDefault="000D4177">
      <w:pPr>
        <w:pStyle w:val="BodyText"/>
        <w:ind w:left="340" w:right="137" w:firstLine="717"/>
      </w:pPr>
    </w:p>
    <w:p w14:paraId="02B582B9" w14:textId="77777777" w:rsidR="000D4177" w:rsidRDefault="000D4177">
      <w:pPr>
        <w:pStyle w:val="BodyText"/>
        <w:ind w:left="340" w:right="137" w:firstLine="717"/>
      </w:pPr>
    </w:p>
    <w:p w14:paraId="158419F9" w14:textId="77777777" w:rsidR="000D4177" w:rsidRDefault="000D4177">
      <w:pPr>
        <w:pStyle w:val="BodyText"/>
        <w:ind w:left="340" w:right="137" w:firstLine="717"/>
      </w:pPr>
    </w:p>
    <w:sectPr w:rsidR="000D4177">
      <w:type w:val="continuous"/>
      <w:pgSz w:w="11910" w:h="18720"/>
      <w:pgMar w:top="600" w:right="940" w:bottom="1260" w:left="740" w:header="720" w:footer="720" w:gutter="0"/>
      <w:cols w:num="2" w:space="720" w:equalWidth="0">
        <w:col w:w="4903" w:space="311"/>
        <w:col w:w="5016"/>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8F2D155" w14:textId="77777777" w:rsidR="00254F22" w:rsidRDefault="00254F22">
      <w:r>
        <w:separator/>
      </w:r>
    </w:p>
  </w:endnote>
  <w:endnote w:type="continuationSeparator" w:id="0">
    <w:p w14:paraId="266F20C3" w14:textId="77777777" w:rsidR="00254F22" w:rsidRDefault="00254F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AB2503" w14:textId="77777777" w:rsidR="00EC3C15" w:rsidRPr="006A035C" w:rsidRDefault="00EC3C15" w:rsidP="00EC3C15">
    <w:pPr>
      <w:pStyle w:val="Footer"/>
      <w:pBdr>
        <w:top w:val="thinThickSmallGap" w:sz="24" w:space="0" w:color="622423" w:themeColor="accent2" w:themeShade="7F"/>
      </w:pBdr>
      <w:ind w:left="426"/>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6FD5C004" w14:textId="2BE6933C" w:rsidR="00A62FED" w:rsidRPr="00EC3C15" w:rsidRDefault="00A62FED" w:rsidP="00EC3C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8261D" w14:textId="77777777" w:rsidR="00EC3C15" w:rsidRPr="006A035C" w:rsidRDefault="00EC3C15" w:rsidP="00EC3C15">
    <w:pPr>
      <w:pStyle w:val="Footer"/>
      <w:pBdr>
        <w:top w:val="thinThickSmallGap" w:sz="24" w:space="0" w:color="622423" w:themeColor="accent2" w:themeShade="7F"/>
      </w:pBdr>
      <w:rPr>
        <w:rFonts w:ascii="Cambria" w:eastAsiaTheme="majorEastAsia" w:hAnsi="Cambria" w:cstheme="majorBidi"/>
      </w:rPr>
    </w:pPr>
    <w:r w:rsidRPr="00AA52A5">
      <w:rPr>
        <w:rFonts w:ascii="Cambria" w:eastAsiaTheme="majorEastAsia" w:hAnsi="Cambria" w:cstheme="majorBidi"/>
      </w:rPr>
      <w:t>Jurnal Ners Universitas Pahlawan</w:t>
    </w:r>
    <w:r w:rsidRPr="00AA52A5">
      <w:rPr>
        <w:rFonts w:ascii="Cambria" w:eastAsiaTheme="majorEastAsia" w:hAnsi="Cambria" w:cstheme="majorBidi"/>
      </w:rPr>
      <w:ptab w:relativeTo="margin" w:alignment="right" w:leader="none"/>
    </w:r>
    <w:r w:rsidRPr="00AA52A5">
      <w:rPr>
        <w:rFonts w:ascii="Cambria" w:eastAsiaTheme="majorEastAsia" w:hAnsi="Cambria" w:cstheme="majorBidi"/>
      </w:rPr>
      <w:t xml:space="preserve">         ISSN 2580-2194 (Media Online)</w:t>
    </w:r>
  </w:p>
  <w:p w14:paraId="6AA1F85B" w14:textId="77777777" w:rsidR="00EC3C15" w:rsidRDefault="00EC3C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35B557" w14:textId="77777777" w:rsidR="00254F22" w:rsidRDefault="00254F22">
      <w:r>
        <w:separator/>
      </w:r>
    </w:p>
  </w:footnote>
  <w:footnote w:type="continuationSeparator" w:id="0">
    <w:p w14:paraId="69FEC067" w14:textId="77777777" w:rsidR="00254F22" w:rsidRDefault="00254F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45E9A" w14:textId="3662319B" w:rsidR="00EC3C15" w:rsidRDefault="00EC3C15" w:rsidP="00EC3C15">
    <w:pPr>
      <w:pStyle w:val="Header"/>
      <w:ind w:left="426"/>
      <w:rPr>
        <w:rFonts w:ascii="Calibri" w:hAnsi="Calibri" w:cs="Calibri"/>
      </w:rPr>
    </w:pPr>
    <w:r w:rsidRPr="00EC3C15">
      <w:rPr>
        <w:rFonts w:ascii="Calibri" w:hAnsi="Calibri" w:cs="Calibri"/>
      </w:rPr>
      <w:fldChar w:fldCharType="begin"/>
    </w:r>
    <w:r w:rsidRPr="00EC3C15">
      <w:rPr>
        <w:rFonts w:ascii="Calibri" w:hAnsi="Calibri" w:cs="Calibri"/>
      </w:rPr>
      <w:instrText xml:space="preserve"> PAGE   \* MERGEFORMAT </w:instrText>
    </w:r>
    <w:r w:rsidRPr="00EC3C15">
      <w:rPr>
        <w:rFonts w:ascii="Calibri" w:hAnsi="Calibri" w:cs="Calibri"/>
      </w:rPr>
      <w:fldChar w:fldCharType="separate"/>
    </w:r>
    <w:r w:rsidR="00B217EF" w:rsidRPr="00B217EF">
      <w:rPr>
        <w:rFonts w:ascii="Calibri" w:hAnsi="Calibri" w:cs="Calibri"/>
        <w:bCs/>
        <w:noProof/>
      </w:rPr>
      <w:t>1802</w:t>
    </w:r>
    <w:r w:rsidRPr="00EC3C15">
      <w:rPr>
        <w:rFonts w:ascii="Calibri" w:hAnsi="Calibri" w:cs="Calibri"/>
        <w:bCs/>
        <w:noProof/>
      </w:rPr>
      <w:fldChar w:fldCharType="end"/>
    </w:r>
    <w:r w:rsidRPr="00EC3C15">
      <w:rPr>
        <w:rFonts w:ascii="Calibri" w:hAnsi="Calibri" w:cs="Calibri"/>
      </w:rPr>
      <w:t>| PSYCHOSOCIAL PATHWAYS LINKING MATERNAL MENTAL HEALTH AND FAMILY RESILIENCE TO CHILD LINEAR GROWTH IN LOW AND MIDDLE INCOME COUNTRIES</w:t>
    </w:r>
  </w:p>
  <w:p w14:paraId="0BF1E1A6" w14:textId="77777777" w:rsidR="00EC3C15" w:rsidRPr="00EC3C15" w:rsidRDefault="00EC3C15" w:rsidP="00EC3C15">
    <w:pPr>
      <w:pStyle w:val="Header"/>
      <w:ind w:left="426"/>
      <w:rPr>
        <w:rFonts w:ascii="Calibri" w:hAnsi="Calibri" w:cs="Calibri"/>
      </w:rPr>
    </w:pPr>
  </w:p>
  <w:p w14:paraId="11793ACE" w14:textId="77777777" w:rsidR="00A62FED" w:rsidRDefault="00A62FED">
    <w:pPr>
      <w:pStyle w:val="BodyText"/>
      <w:spacing w:line="14" w:lineRule="auto"/>
      <w:ind w:left="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7B6688"/>
    <w:multiLevelType w:val="singleLevel"/>
    <w:tmpl w:val="BE7B6688"/>
    <w:lvl w:ilvl="0">
      <w:start w:val="1"/>
      <w:numFmt w:val="decimal"/>
      <w:lvlText w:val="%1."/>
      <w:lvlJc w:val="left"/>
      <w:pPr>
        <w:tabs>
          <w:tab w:val="left" w:pos="425"/>
        </w:tabs>
        <w:ind w:left="425" w:hanging="425"/>
      </w:pPr>
      <w:rPr>
        <w:rFonts w:hint="default"/>
      </w:rPr>
    </w:lvl>
  </w:abstractNum>
  <w:abstractNum w:abstractNumId="1">
    <w:nsid w:val="DDDEF7BE"/>
    <w:multiLevelType w:val="singleLevel"/>
    <w:tmpl w:val="DDDEF7BE"/>
    <w:lvl w:ilvl="0">
      <w:start w:val="1"/>
      <w:numFmt w:val="decimal"/>
      <w:lvlText w:val="%1."/>
      <w:lvlJc w:val="left"/>
      <w:pPr>
        <w:tabs>
          <w:tab w:val="left" w:pos="425"/>
        </w:tabs>
        <w:ind w:left="425" w:hanging="425"/>
      </w:pPr>
      <w:rPr>
        <w:rFonts w:hint="default"/>
      </w:rPr>
    </w:lvl>
  </w:abstractNum>
  <w:abstractNum w:abstractNumId="2">
    <w:nsid w:val="FBFEC69A"/>
    <w:multiLevelType w:val="singleLevel"/>
    <w:tmpl w:val="FBFEC69A"/>
    <w:lvl w:ilvl="0">
      <w:start w:val="1"/>
      <w:numFmt w:val="decimal"/>
      <w:lvlText w:val="%1."/>
      <w:lvlJc w:val="left"/>
      <w:pPr>
        <w:tabs>
          <w:tab w:val="left" w:pos="425"/>
        </w:tabs>
        <w:ind w:left="425" w:hanging="425"/>
      </w:pPr>
      <w:rPr>
        <w:rFonts w:hint="default"/>
      </w:rPr>
    </w:lvl>
  </w:abstractNum>
  <w:abstractNum w:abstractNumId="3">
    <w:nsid w:val="FFD5BEF5"/>
    <w:multiLevelType w:val="singleLevel"/>
    <w:tmpl w:val="FFD5BEF5"/>
    <w:lvl w:ilvl="0">
      <w:start w:val="1"/>
      <w:numFmt w:val="decimal"/>
      <w:lvlText w:val="%1."/>
      <w:lvlJc w:val="left"/>
      <w:pPr>
        <w:tabs>
          <w:tab w:val="left" w:pos="425"/>
        </w:tabs>
        <w:ind w:left="425" w:hanging="425"/>
      </w:pPr>
      <w:rPr>
        <w:rFonts w:hint="default"/>
      </w:rPr>
    </w:lvl>
  </w:abstractNum>
  <w:abstractNum w:abstractNumId="4">
    <w:nsid w:val="032D715C"/>
    <w:multiLevelType w:val="multilevel"/>
    <w:tmpl w:val="2BBE9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06CA16EE"/>
    <w:multiLevelType w:val="multilevel"/>
    <w:tmpl w:val="C64CD6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06D37E9A"/>
    <w:multiLevelType w:val="hybridMultilevel"/>
    <w:tmpl w:val="3B9AD1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098B486C"/>
    <w:multiLevelType w:val="hybridMultilevel"/>
    <w:tmpl w:val="61F0C932"/>
    <w:lvl w:ilvl="0" w:tplc="FFFFFFFF">
      <w:start w:val="1"/>
      <w:numFmt w:val="decimal"/>
      <w:lvlText w:val="%1."/>
      <w:lvlJc w:val="left"/>
      <w:pPr>
        <w:ind w:left="1777" w:hanging="360"/>
      </w:pPr>
    </w:lvl>
    <w:lvl w:ilvl="1" w:tplc="3809000F">
      <w:start w:val="1"/>
      <w:numFmt w:val="decimal"/>
      <w:lvlText w:val="%2."/>
      <w:lvlJc w:val="left"/>
      <w:pPr>
        <w:ind w:left="285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8">
    <w:nsid w:val="098B529D"/>
    <w:multiLevelType w:val="hybridMultilevel"/>
    <w:tmpl w:val="245083B2"/>
    <w:lvl w:ilvl="0" w:tplc="3809000F">
      <w:start w:val="1"/>
      <w:numFmt w:val="decimal"/>
      <w:lvlText w:val="%1."/>
      <w:lvlJc w:val="left"/>
      <w:pPr>
        <w:ind w:left="1777" w:hanging="360"/>
      </w:pPr>
    </w:lvl>
    <w:lvl w:ilvl="1" w:tplc="38090019">
      <w:start w:val="1"/>
      <w:numFmt w:val="lowerLetter"/>
      <w:lvlText w:val="%2."/>
      <w:lvlJc w:val="left"/>
      <w:pPr>
        <w:ind w:left="2497" w:hanging="360"/>
      </w:pPr>
    </w:lvl>
    <w:lvl w:ilvl="2" w:tplc="3809001B" w:tentative="1">
      <w:start w:val="1"/>
      <w:numFmt w:val="lowerRoman"/>
      <w:lvlText w:val="%3."/>
      <w:lvlJc w:val="right"/>
      <w:pPr>
        <w:ind w:left="3217" w:hanging="180"/>
      </w:pPr>
    </w:lvl>
    <w:lvl w:ilvl="3" w:tplc="3809000F" w:tentative="1">
      <w:start w:val="1"/>
      <w:numFmt w:val="decimal"/>
      <w:lvlText w:val="%4."/>
      <w:lvlJc w:val="left"/>
      <w:pPr>
        <w:ind w:left="3937" w:hanging="360"/>
      </w:pPr>
    </w:lvl>
    <w:lvl w:ilvl="4" w:tplc="38090019" w:tentative="1">
      <w:start w:val="1"/>
      <w:numFmt w:val="lowerLetter"/>
      <w:lvlText w:val="%5."/>
      <w:lvlJc w:val="left"/>
      <w:pPr>
        <w:ind w:left="4657" w:hanging="360"/>
      </w:pPr>
    </w:lvl>
    <w:lvl w:ilvl="5" w:tplc="3809001B" w:tentative="1">
      <w:start w:val="1"/>
      <w:numFmt w:val="lowerRoman"/>
      <w:lvlText w:val="%6."/>
      <w:lvlJc w:val="right"/>
      <w:pPr>
        <w:ind w:left="5377" w:hanging="180"/>
      </w:pPr>
    </w:lvl>
    <w:lvl w:ilvl="6" w:tplc="3809000F" w:tentative="1">
      <w:start w:val="1"/>
      <w:numFmt w:val="decimal"/>
      <w:lvlText w:val="%7."/>
      <w:lvlJc w:val="left"/>
      <w:pPr>
        <w:ind w:left="6097" w:hanging="360"/>
      </w:pPr>
    </w:lvl>
    <w:lvl w:ilvl="7" w:tplc="38090019" w:tentative="1">
      <w:start w:val="1"/>
      <w:numFmt w:val="lowerLetter"/>
      <w:lvlText w:val="%8."/>
      <w:lvlJc w:val="left"/>
      <w:pPr>
        <w:ind w:left="6817" w:hanging="360"/>
      </w:pPr>
    </w:lvl>
    <w:lvl w:ilvl="8" w:tplc="3809001B" w:tentative="1">
      <w:start w:val="1"/>
      <w:numFmt w:val="lowerRoman"/>
      <w:lvlText w:val="%9."/>
      <w:lvlJc w:val="right"/>
      <w:pPr>
        <w:ind w:left="7537" w:hanging="180"/>
      </w:pPr>
    </w:lvl>
  </w:abstractNum>
  <w:abstractNum w:abstractNumId="9">
    <w:nsid w:val="158C54D3"/>
    <w:multiLevelType w:val="multilevel"/>
    <w:tmpl w:val="C8D62F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D7122D3"/>
    <w:multiLevelType w:val="hybridMultilevel"/>
    <w:tmpl w:val="65E8CDF4"/>
    <w:lvl w:ilvl="0" w:tplc="FFFFFFFF">
      <w:start w:val="1"/>
      <w:numFmt w:val="decimal"/>
      <w:lvlText w:val="%1."/>
      <w:lvlJc w:val="left"/>
      <w:pPr>
        <w:ind w:left="140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1">
    <w:nsid w:val="1E6C4C3B"/>
    <w:multiLevelType w:val="hybridMultilevel"/>
    <w:tmpl w:val="AA94A112"/>
    <w:lvl w:ilvl="0" w:tplc="FFFFFFFF">
      <w:start w:val="1"/>
      <w:numFmt w:val="decimal"/>
      <w:lvlText w:val="%1."/>
      <w:lvlJc w:val="left"/>
      <w:pPr>
        <w:ind w:left="10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nsid w:val="225B39E8"/>
    <w:multiLevelType w:val="hybridMultilevel"/>
    <w:tmpl w:val="4D62331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3">
    <w:nsid w:val="23E544C8"/>
    <w:multiLevelType w:val="multilevel"/>
    <w:tmpl w:val="CAC46E7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98473A5"/>
    <w:multiLevelType w:val="hybridMultilevel"/>
    <w:tmpl w:val="8264AF1E"/>
    <w:lvl w:ilvl="0" w:tplc="FFFFFFFF">
      <w:start w:val="1"/>
      <w:numFmt w:val="decimal"/>
      <w:lvlText w:val="%1."/>
      <w:lvlJc w:val="left"/>
      <w:pPr>
        <w:ind w:left="140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5">
    <w:nsid w:val="2D583725"/>
    <w:multiLevelType w:val="multilevel"/>
    <w:tmpl w:val="A21CAB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2E342F28"/>
    <w:multiLevelType w:val="multilevel"/>
    <w:tmpl w:val="B5BC8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6E4C6D"/>
    <w:multiLevelType w:val="hybridMultilevel"/>
    <w:tmpl w:val="70AE28EE"/>
    <w:lvl w:ilvl="0" w:tplc="38090019">
      <w:start w:val="1"/>
      <w:numFmt w:val="lowerLetter"/>
      <w:lvlText w:val="%1."/>
      <w:lvlJc w:val="left"/>
      <w:pPr>
        <w:ind w:left="1777" w:hanging="360"/>
      </w:pPr>
    </w:lvl>
    <w:lvl w:ilvl="1" w:tplc="38090019">
      <w:start w:val="1"/>
      <w:numFmt w:val="lowerLetter"/>
      <w:lvlText w:val="%2."/>
      <w:lvlJc w:val="left"/>
      <w:pPr>
        <w:ind w:left="2497" w:hanging="360"/>
      </w:pPr>
    </w:lvl>
    <w:lvl w:ilvl="2" w:tplc="3809001B" w:tentative="1">
      <w:start w:val="1"/>
      <w:numFmt w:val="lowerRoman"/>
      <w:lvlText w:val="%3."/>
      <w:lvlJc w:val="right"/>
      <w:pPr>
        <w:ind w:left="3217" w:hanging="180"/>
      </w:pPr>
    </w:lvl>
    <w:lvl w:ilvl="3" w:tplc="3809000F" w:tentative="1">
      <w:start w:val="1"/>
      <w:numFmt w:val="decimal"/>
      <w:lvlText w:val="%4."/>
      <w:lvlJc w:val="left"/>
      <w:pPr>
        <w:ind w:left="3937" w:hanging="360"/>
      </w:pPr>
    </w:lvl>
    <w:lvl w:ilvl="4" w:tplc="38090019" w:tentative="1">
      <w:start w:val="1"/>
      <w:numFmt w:val="lowerLetter"/>
      <w:lvlText w:val="%5."/>
      <w:lvlJc w:val="left"/>
      <w:pPr>
        <w:ind w:left="4657" w:hanging="360"/>
      </w:pPr>
    </w:lvl>
    <w:lvl w:ilvl="5" w:tplc="3809001B" w:tentative="1">
      <w:start w:val="1"/>
      <w:numFmt w:val="lowerRoman"/>
      <w:lvlText w:val="%6."/>
      <w:lvlJc w:val="right"/>
      <w:pPr>
        <w:ind w:left="5377" w:hanging="180"/>
      </w:pPr>
    </w:lvl>
    <w:lvl w:ilvl="6" w:tplc="3809000F" w:tentative="1">
      <w:start w:val="1"/>
      <w:numFmt w:val="decimal"/>
      <w:lvlText w:val="%7."/>
      <w:lvlJc w:val="left"/>
      <w:pPr>
        <w:ind w:left="6097" w:hanging="360"/>
      </w:pPr>
    </w:lvl>
    <w:lvl w:ilvl="7" w:tplc="38090019" w:tentative="1">
      <w:start w:val="1"/>
      <w:numFmt w:val="lowerLetter"/>
      <w:lvlText w:val="%8."/>
      <w:lvlJc w:val="left"/>
      <w:pPr>
        <w:ind w:left="6817" w:hanging="360"/>
      </w:pPr>
    </w:lvl>
    <w:lvl w:ilvl="8" w:tplc="3809001B" w:tentative="1">
      <w:start w:val="1"/>
      <w:numFmt w:val="lowerRoman"/>
      <w:lvlText w:val="%9."/>
      <w:lvlJc w:val="right"/>
      <w:pPr>
        <w:ind w:left="7537" w:hanging="180"/>
      </w:pPr>
    </w:lvl>
  </w:abstractNum>
  <w:abstractNum w:abstractNumId="18">
    <w:nsid w:val="35B1172A"/>
    <w:multiLevelType w:val="hybridMultilevel"/>
    <w:tmpl w:val="3B9AD18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nsid w:val="391767AD"/>
    <w:multiLevelType w:val="hybridMultilevel"/>
    <w:tmpl w:val="53F8B55E"/>
    <w:lvl w:ilvl="0" w:tplc="FFFFFFFF">
      <w:start w:val="1"/>
      <w:numFmt w:val="decimal"/>
      <w:lvlText w:val="%1."/>
      <w:lvlJc w:val="left"/>
      <w:pPr>
        <w:ind w:left="10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nsid w:val="3B9339B7"/>
    <w:multiLevelType w:val="multilevel"/>
    <w:tmpl w:val="9DE25C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D743C03"/>
    <w:multiLevelType w:val="multilevel"/>
    <w:tmpl w:val="DF36B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DF6625"/>
    <w:multiLevelType w:val="multilevel"/>
    <w:tmpl w:val="3C7CD80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0B7417"/>
    <w:multiLevelType w:val="hybridMultilevel"/>
    <w:tmpl w:val="DBFE4F2C"/>
    <w:lvl w:ilvl="0" w:tplc="3809000F">
      <w:start w:val="1"/>
      <w:numFmt w:val="decimal"/>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24">
    <w:nsid w:val="500D4929"/>
    <w:multiLevelType w:val="hybridMultilevel"/>
    <w:tmpl w:val="638EABAE"/>
    <w:lvl w:ilvl="0" w:tplc="FFFFFFFF">
      <w:start w:val="1"/>
      <w:numFmt w:val="decimal"/>
      <w:lvlText w:val="%1."/>
      <w:lvlJc w:val="left"/>
      <w:pPr>
        <w:ind w:left="10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nsid w:val="572E41E0"/>
    <w:multiLevelType w:val="hybridMultilevel"/>
    <w:tmpl w:val="02D85424"/>
    <w:lvl w:ilvl="0" w:tplc="FFFFFFFF">
      <w:start w:val="1"/>
      <w:numFmt w:val="decimal"/>
      <w:lvlText w:val="%1."/>
      <w:lvlJc w:val="left"/>
      <w:pPr>
        <w:ind w:left="1060" w:hanging="360"/>
      </w:pPr>
    </w:lvl>
    <w:lvl w:ilvl="1" w:tplc="FFFFFFFF" w:tentative="1">
      <w:start w:val="1"/>
      <w:numFmt w:val="lowerLetter"/>
      <w:lvlText w:val="%2."/>
      <w:lvlJc w:val="left"/>
      <w:pPr>
        <w:ind w:left="1780" w:hanging="360"/>
      </w:p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26">
    <w:nsid w:val="584920ED"/>
    <w:multiLevelType w:val="hybridMultilevel"/>
    <w:tmpl w:val="C6EE20E0"/>
    <w:lvl w:ilvl="0" w:tplc="028C2D36">
      <w:start w:val="1"/>
      <w:numFmt w:val="decimal"/>
      <w:lvlText w:val="%1."/>
      <w:lvlJc w:val="left"/>
      <w:pPr>
        <w:ind w:left="502" w:hanging="360"/>
      </w:pPr>
      <w:rPr>
        <w:rFonts w:hint="default"/>
      </w:rPr>
    </w:lvl>
    <w:lvl w:ilvl="1" w:tplc="04210019" w:tentative="1">
      <w:start w:val="1"/>
      <w:numFmt w:val="lowerLetter"/>
      <w:lvlText w:val="%2."/>
      <w:lvlJc w:val="left"/>
      <w:pPr>
        <w:ind w:left="1222" w:hanging="360"/>
      </w:pPr>
    </w:lvl>
    <w:lvl w:ilvl="2" w:tplc="0421001B" w:tentative="1">
      <w:start w:val="1"/>
      <w:numFmt w:val="lowerRoman"/>
      <w:lvlText w:val="%3."/>
      <w:lvlJc w:val="right"/>
      <w:pPr>
        <w:ind w:left="1942" w:hanging="180"/>
      </w:pPr>
    </w:lvl>
    <w:lvl w:ilvl="3" w:tplc="0421000F" w:tentative="1">
      <w:start w:val="1"/>
      <w:numFmt w:val="decimal"/>
      <w:lvlText w:val="%4."/>
      <w:lvlJc w:val="left"/>
      <w:pPr>
        <w:ind w:left="2662" w:hanging="360"/>
      </w:pPr>
    </w:lvl>
    <w:lvl w:ilvl="4" w:tplc="04210019" w:tentative="1">
      <w:start w:val="1"/>
      <w:numFmt w:val="lowerLetter"/>
      <w:lvlText w:val="%5."/>
      <w:lvlJc w:val="left"/>
      <w:pPr>
        <w:ind w:left="3382" w:hanging="360"/>
      </w:pPr>
    </w:lvl>
    <w:lvl w:ilvl="5" w:tplc="0421001B" w:tentative="1">
      <w:start w:val="1"/>
      <w:numFmt w:val="lowerRoman"/>
      <w:lvlText w:val="%6."/>
      <w:lvlJc w:val="right"/>
      <w:pPr>
        <w:ind w:left="4102" w:hanging="180"/>
      </w:pPr>
    </w:lvl>
    <w:lvl w:ilvl="6" w:tplc="0421000F" w:tentative="1">
      <w:start w:val="1"/>
      <w:numFmt w:val="decimal"/>
      <w:lvlText w:val="%7."/>
      <w:lvlJc w:val="left"/>
      <w:pPr>
        <w:ind w:left="4822" w:hanging="360"/>
      </w:pPr>
    </w:lvl>
    <w:lvl w:ilvl="7" w:tplc="04210019" w:tentative="1">
      <w:start w:val="1"/>
      <w:numFmt w:val="lowerLetter"/>
      <w:lvlText w:val="%8."/>
      <w:lvlJc w:val="left"/>
      <w:pPr>
        <w:ind w:left="5542" w:hanging="360"/>
      </w:pPr>
    </w:lvl>
    <w:lvl w:ilvl="8" w:tplc="0421001B" w:tentative="1">
      <w:start w:val="1"/>
      <w:numFmt w:val="lowerRoman"/>
      <w:lvlText w:val="%9."/>
      <w:lvlJc w:val="right"/>
      <w:pPr>
        <w:ind w:left="6262" w:hanging="180"/>
      </w:pPr>
    </w:lvl>
  </w:abstractNum>
  <w:abstractNum w:abstractNumId="27">
    <w:nsid w:val="59AA63B9"/>
    <w:multiLevelType w:val="singleLevel"/>
    <w:tmpl w:val="59AA63B9"/>
    <w:lvl w:ilvl="0">
      <w:start w:val="2"/>
      <w:numFmt w:val="decimal"/>
      <w:suff w:val="space"/>
      <w:lvlText w:val="%1."/>
      <w:lvlJc w:val="left"/>
    </w:lvl>
  </w:abstractNum>
  <w:abstractNum w:abstractNumId="28">
    <w:nsid w:val="5A716B22"/>
    <w:multiLevelType w:val="multilevel"/>
    <w:tmpl w:val="C06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2645163"/>
    <w:multiLevelType w:val="multilevel"/>
    <w:tmpl w:val="CAC46E72"/>
    <w:lvl w:ilvl="0">
      <w:start w:val="1"/>
      <w:numFmt w:val="decimal"/>
      <w:lvlText w:val="%1."/>
      <w:lvlJc w:val="left"/>
      <w:pPr>
        <w:tabs>
          <w:tab w:val="num" w:pos="720"/>
        </w:tabs>
        <w:ind w:left="720" w:hanging="360"/>
      </w:pPr>
      <w:rPr>
        <w:rFonts w:hint="default"/>
        <w:sz w:val="20"/>
      </w:rPr>
    </w:lvl>
    <w:lvl w:ilvl="1">
      <w:start w:val="1"/>
      <w:numFmt w:val="decimal"/>
      <w:lvlText w:val="%2."/>
      <w:lvlJc w:val="left"/>
      <w:pPr>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27C09C1"/>
    <w:multiLevelType w:val="multilevel"/>
    <w:tmpl w:val="7E9CC88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7F5E1A"/>
    <w:multiLevelType w:val="multilevel"/>
    <w:tmpl w:val="C0645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6121673"/>
    <w:multiLevelType w:val="multilevel"/>
    <w:tmpl w:val="F1083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6B172801"/>
    <w:multiLevelType w:val="multilevel"/>
    <w:tmpl w:val="EE221E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B4D39F1"/>
    <w:multiLevelType w:val="hybridMultilevel"/>
    <w:tmpl w:val="41C233AE"/>
    <w:lvl w:ilvl="0" w:tplc="38090019">
      <w:start w:val="1"/>
      <w:numFmt w:val="lowerLetter"/>
      <w:lvlText w:val="%1."/>
      <w:lvlJc w:val="left"/>
      <w:pPr>
        <w:ind w:left="1854" w:hanging="360"/>
      </w:pPr>
    </w:lvl>
    <w:lvl w:ilvl="1" w:tplc="38090019" w:tentative="1">
      <w:start w:val="1"/>
      <w:numFmt w:val="lowerLetter"/>
      <w:lvlText w:val="%2."/>
      <w:lvlJc w:val="left"/>
      <w:pPr>
        <w:ind w:left="2574" w:hanging="360"/>
      </w:pPr>
    </w:lvl>
    <w:lvl w:ilvl="2" w:tplc="3809001B" w:tentative="1">
      <w:start w:val="1"/>
      <w:numFmt w:val="lowerRoman"/>
      <w:lvlText w:val="%3."/>
      <w:lvlJc w:val="right"/>
      <w:pPr>
        <w:ind w:left="3294" w:hanging="180"/>
      </w:pPr>
    </w:lvl>
    <w:lvl w:ilvl="3" w:tplc="3809000F" w:tentative="1">
      <w:start w:val="1"/>
      <w:numFmt w:val="decimal"/>
      <w:lvlText w:val="%4."/>
      <w:lvlJc w:val="left"/>
      <w:pPr>
        <w:ind w:left="4014" w:hanging="360"/>
      </w:pPr>
    </w:lvl>
    <w:lvl w:ilvl="4" w:tplc="38090019" w:tentative="1">
      <w:start w:val="1"/>
      <w:numFmt w:val="lowerLetter"/>
      <w:lvlText w:val="%5."/>
      <w:lvlJc w:val="left"/>
      <w:pPr>
        <w:ind w:left="4734" w:hanging="360"/>
      </w:pPr>
    </w:lvl>
    <w:lvl w:ilvl="5" w:tplc="3809001B" w:tentative="1">
      <w:start w:val="1"/>
      <w:numFmt w:val="lowerRoman"/>
      <w:lvlText w:val="%6."/>
      <w:lvlJc w:val="right"/>
      <w:pPr>
        <w:ind w:left="5454" w:hanging="180"/>
      </w:pPr>
    </w:lvl>
    <w:lvl w:ilvl="6" w:tplc="3809000F" w:tentative="1">
      <w:start w:val="1"/>
      <w:numFmt w:val="decimal"/>
      <w:lvlText w:val="%7."/>
      <w:lvlJc w:val="left"/>
      <w:pPr>
        <w:ind w:left="6174" w:hanging="360"/>
      </w:pPr>
    </w:lvl>
    <w:lvl w:ilvl="7" w:tplc="38090019" w:tentative="1">
      <w:start w:val="1"/>
      <w:numFmt w:val="lowerLetter"/>
      <w:lvlText w:val="%8."/>
      <w:lvlJc w:val="left"/>
      <w:pPr>
        <w:ind w:left="6894" w:hanging="360"/>
      </w:pPr>
    </w:lvl>
    <w:lvl w:ilvl="8" w:tplc="3809001B" w:tentative="1">
      <w:start w:val="1"/>
      <w:numFmt w:val="lowerRoman"/>
      <w:lvlText w:val="%9."/>
      <w:lvlJc w:val="right"/>
      <w:pPr>
        <w:ind w:left="7614" w:hanging="180"/>
      </w:pPr>
    </w:lvl>
  </w:abstractNum>
  <w:abstractNum w:abstractNumId="35">
    <w:nsid w:val="6BFE9ED0"/>
    <w:multiLevelType w:val="singleLevel"/>
    <w:tmpl w:val="6BFE9ED0"/>
    <w:lvl w:ilvl="0">
      <w:start w:val="1"/>
      <w:numFmt w:val="upperLetter"/>
      <w:suff w:val="space"/>
      <w:lvlText w:val="%1."/>
      <w:lvlJc w:val="left"/>
      <w:rPr>
        <w:rFonts w:hint="default"/>
        <w:b/>
        <w:bCs/>
        <w:sz w:val="22"/>
        <w:szCs w:val="22"/>
      </w:rPr>
    </w:lvl>
  </w:abstractNum>
  <w:abstractNum w:abstractNumId="36">
    <w:nsid w:val="6EFF06EB"/>
    <w:multiLevelType w:val="multilevel"/>
    <w:tmpl w:val="49DE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39E42A1"/>
    <w:multiLevelType w:val="hybridMultilevel"/>
    <w:tmpl w:val="9FC603D4"/>
    <w:lvl w:ilvl="0" w:tplc="38090019">
      <w:start w:val="1"/>
      <w:numFmt w:val="lowerLetter"/>
      <w:lvlText w:val="%1."/>
      <w:lvlJc w:val="left"/>
      <w:pPr>
        <w:ind w:left="1777" w:hanging="360"/>
      </w:pPr>
    </w:lvl>
    <w:lvl w:ilvl="1" w:tplc="38090019">
      <w:start w:val="1"/>
      <w:numFmt w:val="lowerLetter"/>
      <w:lvlText w:val="%2."/>
      <w:lvlJc w:val="left"/>
      <w:pPr>
        <w:ind w:left="2497" w:hanging="360"/>
      </w:pPr>
    </w:lvl>
    <w:lvl w:ilvl="2" w:tplc="1EDEA1DE">
      <w:start w:val="1"/>
      <w:numFmt w:val="decimal"/>
      <w:lvlText w:val="%3."/>
      <w:lvlJc w:val="left"/>
      <w:pPr>
        <w:ind w:left="3397" w:hanging="360"/>
      </w:pPr>
      <w:rPr>
        <w:rFonts w:hint="default"/>
      </w:rPr>
    </w:lvl>
    <w:lvl w:ilvl="3" w:tplc="3809000F" w:tentative="1">
      <w:start w:val="1"/>
      <w:numFmt w:val="decimal"/>
      <w:lvlText w:val="%4."/>
      <w:lvlJc w:val="left"/>
      <w:pPr>
        <w:ind w:left="3937" w:hanging="360"/>
      </w:pPr>
    </w:lvl>
    <w:lvl w:ilvl="4" w:tplc="38090019" w:tentative="1">
      <w:start w:val="1"/>
      <w:numFmt w:val="lowerLetter"/>
      <w:lvlText w:val="%5."/>
      <w:lvlJc w:val="left"/>
      <w:pPr>
        <w:ind w:left="4657" w:hanging="360"/>
      </w:pPr>
    </w:lvl>
    <w:lvl w:ilvl="5" w:tplc="3809001B" w:tentative="1">
      <w:start w:val="1"/>
      <w:numFmt w:val="lowerRoman"/>
      <w:lvlText w:val="%6."/>
      <w:lvlJc w:val="right"/>
      <w:pPr>
        <w:ind w:left="5377" w:hanging="180"/>
      </w:pPr>
    </w:lvl>
    <w:lvl w:ilvl="6" w:tplc="3809000F" w:tentative="1">
      <w:start w:val="1"/>
      <w:numFmt w:val="decimal"/>
      <w:lvlText w:val="%7."/>
      <w:lvlJc w:val="left"/>
      <w:pPr>
        <w:ind w:left="6097" w:hanging="360"/>
      </w:pPr>
    </w:lvl>
    <w:lvl w:ilvl="7" w:tplc="38090019" w:tentative="1">
      <w:start w:val="1"/>
      <w:numFmt w:val="lowerLetter"/>
      <w:lvlText w:val="%8."/>
      <w:lvlJc w:val="left"/>
      <w:pPr>
        <w:ind w:left="6817" w:hanging="360"/>
      </w:pPr>
    </w:lvl>
    <w:lvl w:ilvl="8" w:tplc="3809001B" w:tentative="1">
      <w:start w:val="1"/>
      <w:numFmt w:val="lowerRoman"/>
      <w:lvlText w:val="%9."/>
      <w:lvlJc w:val="right"/>
      <w:pPr>
        <w:ind w:left="7537" w:hanging="180"/>
      </w:pPr>
    </w:lvl>
  </w:abstractNum>
  <w:abstractNum w:abstractNumId="38">
    <w:nsid w:val="73C800D9"/>
    <w:multiLevelType w:val="hybridMultilevel"/>
    <w:tmpl w:val="4914F010"/>
    <w:lvl w:ilvl="0" w:tplc="9222BBCE">
      <w:numFmt w:val="bullet"/>
      <w:lvlText w:val=""/>
      <w:lvlJc w:val="left"/>
      <w:pPr>
        <w:ind w:left="1442" w:hanging="385"/>
      </w:pPr>
      <w:rPr>
        <w:rFonts w:ascii="Symbol" w:eastAsia="Times New Roman" w:hAnsi="Symbol" w:cs="Times New Roman" w:hint="default"/>
      </w:rPr>
    </w:lvl>
    <w:lvl w:ilvl="1" w:tplc="38090003" w:tentative="1">
      <w:start w:val="1"/>
      <w:numFmt w:val="bullet"/>
      <w:lvlText w:val="o"/>
      <w:lvlJc w:val="left"/>
      <w:pPr>
        <w:ind w:left="2137" w:hanging="360"/>
      </w:pPr>
      <w:rPr>
        <w:rFonts w:ascii="Courier New" w:hAnsi="Courier New" w:cs="Courier New" w:hint="default"/>
      </w:rPr>
    </w:lvl>
    <w:lvl w:ilvl="2" w:tplc="38090005" w:tentative="1">
      <w:start w:val="1"/>
      <w:numFmt w:val="bullet"/>
      <w:lvlText w:val=""/>
      <w:lvlJc w:val="left"/>
      <w:pPr>
        <w:ind w:left="2857" w:hanging="360"/>
      </w:pPr>
      <w:rPr>
        <w:rFonts w:ascii="Wingdings" w:hAnsi="Wingdings" w:hint="default"/>
      </w:rPr>
    </w:lvl>
    <w:lvl w:ilvl="3" w:tplc="38090001" w:tentative="1">
      <w:start w:val="1"/>
      <w:numFmt w:val="bullet"/>
      <w:lvlText w:val=""/>
      <w:lvlJc w:val="left"/>
      <w:pPr>
        <w:ind w:left="3577" w:hanging="360"/>
      </w:pPr>
      <w:rPr>
        <w:rFonts w:ascii="Symbol" w:hAnsi="Symbol" w:hint="default"/>
      </w:rPr>
    </w:lvl>
    <w:lvl w:ilvl="4" w:tplc="38090003" w:tentative="1">
      <w:start w:val="1"/>
      <w:numFmt w:val="bullet"/>
      <w:lvlText w:val="o"/>
      <w:lvlJc w:val="left"/>
      <w:pPr>
        <w:ind w:left="4297" w:hanging="360"/>
      </w:pPr>
      <w:rPr>
        <w:rFonts w:ascii="Courier New" w:hAnsi="Courier New" w:cs="Courier New" w:hint="default"/>
      </w:rPr>
    </w:lvl>
    <w:lvl w:ilvl="5" w:tplc="38090005" w:tentative="1">
      <w:start w:val="1"/>
      <w:numFmt w:val="bullet"/>
      <w:lvlText w:val=""/>
      <w:lvlJc w:val="left"/>
      <w:pPr>
        <w:ind w:left="5017" w:hanging="360"/>
      </w:pPr>
      <w:rPr>
        <w:rFonts w:ascii="Wingdings" w:hAnsi="Wingdings" w:hint="default"/>
      </w:rPr>
    </w:lvl>
    <w:lvl w:ilvl="6" w:tplc="38090001" w:tentative="1">
      <w:start w:val="1"/>
      <w:numFmt w:val="bullet"/>
      <w:lvlText w:val=""/>
      <w:lvlJc w:val="left"/>
      <w:pPr>
        <w:ind w:left="5737" w:hanging="360"/>
      </w:pPr>
      <w:rPr>
        <w:rFonts w:ascii="Symbol" w:hAnsi="Symbol" w:hint="default"/>
      </w:rPr>
    </w:lvl>
    <w:lvl w:ilvl="7" w:tplc="38090003" w:tentative="1">
      <w:start w:val="1"/>
      <w:numFmt w:val="bullet"/>
      <w:lvlText w:val="o"/>
      <w:lvlJc w:val="left"/>
      <w:pPr>
        <w:ind w:left="6457" w:hanging="360"/>
      </w:pPr>
      <w:rPr>
        <w:rFonts w:ascii="Courier New" w:hAnsi="Courier New" w:cs="Courier New" w:hint="default"/>
      </w:rPr>
    </w:lvl>
    <w:lvl w:ilvl="8" w:tplc="38090005" w:tentative="1">
      <w:start w:val="1"/>
      <w:numFmt w:val="bullet"/>
      <w:lvlText w:val=""/>
      <w:lvlJc w:val="left"/>
      <w:pPr>
        <w:ind w:left="7177" w:hanging="360"/>
      </w:pPr>
      <w:rPr>
        <w:rFonts w:ascii="Wingdings" w:hAnsi="Wingdings" w:hint="default"/>
      </w:rPr>
    </w:lvl>
  </w:abstractNum>
  <w:abstractNum w:abstractNumId="39">
    <w:nsid w:val="7416327C"/>
    <w:multiLevelType w:val="hybridMultilevel"/>
    <w:tmpl w:val="638EABAE"/>
    <w:lvl w:ilvl="0" w:tplc="FFFFFFFF">
      <w:start w:val="1"/>
      <w:numFmt w:val="decimal"/>
      <w:lvlText w:val="%1."/>
      <w:lvlJc w:val="left"/>
      <w:pPr>
        <w:ind w:left="10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nsid w:val="74355B67"/>
    <w:multiLevelType w:val="hybridMultilevel"/>
    <w:tmpl w:val="02D85424"/>
    <w:lvl w:ilvl="0" w:tplc="3809000F">
      <w:start w:val="1"/>
      <w:numFmt w:val="decimal"/>
      <w:lvlText w:val="%1."/>
      <w:lvlJc w:val="left"/>
      <w:pPr>
        <w:ind w:left="106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41">
    <w:nsid w:val="7830100B"/>
    <w:multiLevelType w:val="hybridMultilevel"/>
    <w:tmpl w:val="AA94A112"/>
    <w:lvl w:ilvl="0" w:tplc="FFFFFFFF">
      <w:start w:val="1"/>
      <w:numFmt w:val="decimal"/>
      <w:lvlText w:val="%1."/>
      <w:lvlJc w:val="left"/>
      <w:pPr>
        <w:ind w:left="106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nsid w:val="78C8694E"/>
    <w:multiLevelType w:val="hybridMultilevel"/>
    <w:tmpl w:val="5350B588"/>
    <w:lvl w:ilvl="0" w:tplc="FFFFFFFF">
      <w:start w:val="1"/>
      <w:numFmt w:val="decimal"/>
      <w:lvlText w:val="%1."/>
      <w:lvlJc w:val="left"/>
      <w:pPr>
        <w:ind w:left="1400" w:hanging="360"/>
      </w:pPr>
    </w:lvl>
    <w:lvl w:ilvl="1" w:tplc="38090019" w:tentative="1">
      <w:start w:val="1"/>
      <w:numFmt w:val="lowerLetter"/>
      <w:lvlText w:val="%2."/>
      <w:lvlJc w:val="left"/>
      <w:pPr>
        <w:ind w:left="1780" w:hanging="360"/>
      </w:p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43">
    <w:nsid w:val="790B7B20"/>
    <w:multiLevelType w:val="hybridMultilevel"/>
    <w:tmpl w:val="6750D3A2"/>
    <w:lvl w:ilvl="0" w:tplc="81BEF8C0">
      <w:start w:val="1"/>
      <w:numFmt w:val="decimal"/>
      <w:lvlText w:val="%1."/>
      <w:lvlJc w:val="left"/>
      <w:pPr>
        <w:ind w:left="700" w:hanging="360"/>
      </w:pPr>
      <w:rPr>
        <w:rFonts w:hint="default"/>
        <w:b/>
        <w:bCs/>
      </w:rPr>
    </w:lvl>
    <w:lvl w:ilvl="1" w:tplc="04210019" w:tentative="1">
      <w:start w:val="1"/>
      <w:numFmt w:val="lowerLetter"/>
      <w:lvlText w:val="%2."/>
      <w:lvlJc w:val="left"/>
      <w:pPr>
        <w:ind w:left="1420" w:hanging="360"/>
      </w:pPr>
    </w:lvl>
    <w:lvl w:ilvl="2" w:tplc="0421001B" w:tentative="1">
      <w:start w:val="1"/>
      <w:numFmt w:val="lowerRoman"/>
      <w:lvlText w:val="%3."/>
      <w:lvlJc w:val="right"/>
      <w:pPr>
        <w:ind w:left="2140" w:hanging="180"/>
      </w:pPr>
    </w:lvl>
    <w:lvl w:ilvl="3" w:tplc="0421000F" w:tentative="1">
      <w:start w:val="1"/>
      <w:numFmt w:val="decimal"/>
      <w:lvlText w:val="%4."/>
      <w:lvlJc w:val="left"/>
      <w:pPr>
        <w:ind w:left="2860" w:hanging="360"/>
      </w:pPr>
    </w:lvl>
    <w:lvl w:ilvl="4" w:tplc="04210019" w:tentative="1">
      <w:start w:val="1"/>
      <w:numFmt w:val="lowerLetter"/>
      <w:lvlText w:val="%5."/>
      <w:lvlJc w:val="left"/>
      <w:pPr>
        <w:ind w:left="3580" w:hanging="360"/>
      </w:pPr>
    </w:lvl>
    <w:lvl w:ilvl="5" w:tplc="0421001B" w:tentative="1">
      <w:start w:val="1"/>
      <w:numFmt w:val="lowerRoman"/>
      <w:lvlText w:val="%6."/>
      <w:lvlJc w:val="right"/>
      <w:pPr>
        <w:ind w:left="4300" w:hanging="180"/>
      </w:pPr>
    </w:lvl>
    <w:lvl w:ilvl="6" w:tplc="0421000F" w:tentative="1">
      <w:start w:val="1"/>
      <w:numFmt w:val="decimal"/>
      <w:lvlText w:val="%7."/>
      <w:lvlJc w:val="left"/>
      <w:pPr>
        <w:ind w:left="5020" w:hanging="360"/>
      </w:pPr>
    </w:lvl>
    <w:lvl w:ilvl="7" w:tplc="04210019" w:tentative="1">
      <w:start w:val="1"/>
      <w:numFmt w:val="lowerLetter"/>
      <w:lvlText w:val="%8."/>
      <w:lvlJc w:val="left"/>
      <w:pPr>
        <w:ind w:left="5740" w:hanging="360"/>
      </w:pPr>
    </w:lvl>
    <w:lvl w:ilvl="8" w:tplc="0421001B" w:tentative="1">
      <w:start w:val="1"/>
      <w:numFmt w:val="lowerRoman"/>
      <w:lvlText w:val="%9."/>
      <w:lvlJc w:val="right"/>
      <w:pPr>
        <w:ind w:left="6460" w:hanging="180"/>
      </w:pPr>
    </w:lvl>
  </w:abstractNum>
  <w:abstractNum w:abstractNumId="44">
    <w:nsid w:val="79D9491D"/>
    <w:multiLevelType w:val="multilevel"/>
    <w:tmpl w:val="6B261E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A0E326C"/>
    <w:multiLevelType w:val="multilevel"/>
    <w:tmpl w:val="ACC0F408"/>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nsid w:val="7A2942A5"/>
    <w:multiLevelType w:val="hybridMultilevel"/>
    <w:tmpl w:val="067AC40C"/>
    <w:lvl w:ilvl="0" w:tplc="3809000F">
      <w:start w:val="1"/>
      <w:numFmt w:val="decimal"/>
      <w:lvlText w:val="%1."/>
      <w:lvlJc w:val="left"/>
      <w:pPr>
        <w:ind w:left="2857" w:hanging="360"/>
      </w:pPr>
      <w:rPr>
        <w:rFonts w:hint="default"/>
      </w:rPr>
    </w:lvl>
    <w:lvl w:ilvl="1" w:tplc="867E27E4">
      <w:start w:val="1"/>
      <w:numFmt w:val="bullet"/>
      <w:lvlText w:val="•"/>
      <w:lvlJc w:val="left"/>
      <w:pPr>
        <w:ind w:left="3602" w:hanging="385"/>
      </w:pPr>
      <w:rPr>
        <w:rFonts w:ascii="Times New Roman" w:eastAsia="Times New Roman" w:hAnsi="Times New Roman" w:cs="Times New Roman" w:hint="default"/>
      </w:rPr>
    </w:lvl>
    <w:lvl w:ilvl="2" w:tplc="3809001B" w:tentative="1">
      <w:start w:val="1"/>
      <w:numFmt w:val="lowerRoman"/>
      <w:lvlText w:val="%3."/>
      <w:lvlJc w:val="right"/>
      <w:pPr>
        <w:ind w:left="4297" w:hanging="180"/>
      </w:pPr>
    </w:lvl>
    <w:lvl w:ilvl="3" w:tplc="3809000F" w:tentative="1">
      <w:start w:val="1"/>
      <w:numFmt w:val="decimal"/>
      <w:lvlText w:val="%4."/>
      <w:lvlJc w:val="left"/>
      <w:pPr>
        <w:ind w:left="5017" w:hanging="360"/>
      </w:pPr>
    </w:lvl>
    <w:lvl w:ilvl="4" w:tplc="38090019" w:tentative="1">
      <w:start w:val="1"/>
      <w:numFmt w:val="lowerLetter"/>
      <w:lvlText w:val="%5."/>
      <w:lvlJc w:val="left"/>
      <w:pPr>
        <w:ind w:left="5737" w:hanging="360"/>
      </w:pPr>
    </w:lvl>
    <w:lvl w:ilvl="5" w:tplc="3809001B" w:tentative="1">
      <w:start w:val="1"/>
      <w:numFmt w:val="lowerRoman"/>
      <w:lvlText w:val="%6."/>
      <w:lvlJc w:val="right"/>
      <w:pPr>
        <w:ind w:left="6457" w:hanging="180"/>
      </w:pPr>
    </w:lvl>
    <w:lvl w:ilvl="6" w:tplc="3809000F" w:tentative="1">
      <w:start w:val="1"/>
      <w:numFmt w:val="decimal"/>
      <w:lvlText w:val="%7."/>
      <w:lvlJc w:val="left"/>
      <w:pPr>
        <w:ind w:left="7177" w:hanging="360"/>
      </w:pPr>
    </w:lvl>
    <w:lvl w:ilvl="7" w:tplc="38090019" w:tentative="1">
      <w:start w:val="1"/>
      <w:numFmt w:val="lowerLetter"/>
      <w:lvlText w:val="%8."/>
      <w:lvlJc w:val="left"/>
      <w:pPr>
        <w:ind w:left="7897" w:hanging="360"/>
      </w:pPr>
    </w:lvl>
    <w:lvl w:ilvl="8" w:tplc="3809001B" w:tentative="1">
      <w:start w:val="1"/>
      <w:numFmt w:val="lowerRoman"/>
      <w:lvlText w:val="%9."/>
      <w:lvlJc w:val="right"/>
      <w:pPr>
        <w:ind w:left="8617" w:hanging="180"/>
      </w:pPr>
    </w:lvl>
  </w:abstractNum>
  <w:abstractNum w:abstractNumId="47">
    <w:nsid w:val="7C343ADC"/>
    <w:multiLevelType w:val="hybridMultilevel"/>
    <w:tmpl w:val="2A4CFD54"/>
    <w:lvl w:ilvl="0" w:tplc="38090019">
      <w:start w:val="1"/>
      <w:numFmt w:val="lowerLetter"/>
      <w:lvlText w:val="%1."/>
      <w:lvlJc w:val="left"/>
      <w:pPr>
        <w:ind w:left="1777" w:hanging="360"/>
      </w:pPr>
    </w:lvl>
    <w:lvl w:ilvl="1" w:tplc="06F66400">
      <w:numFmt w:val="bullet"/>
      <w:lvlText w:val=""/>
      <w:lvlJc w:val="left"/>
      <w:pPr>
        <w:ind w:left="2522" w:hanging="385"/>
      </w:pPr>
      <w:rPr>
        <w:rFonts w:ascii="Symbol" w:eastAsia="Times New Roman" w:hAnsi="Symbol" w:cs="Times New Roman" w:hint="default"/>
      </w:rPr>
    </w:lvl>
    <w:lvl w:ilvl="2" w:tplc="3809001B" w:tentative="1">
      <w:start w:val="1"/>
      <w:numFmt w:val="lowerRoman"/>
      <w:lvlText w:val="%3."/>
      <w:lvlJc w:val="right"/>
      <w:pPr>
        <w:ind w:left="3217" w:hanging="180"/>
      </w:pPr>
    </w:lvl>
    <w:lvl w:ilvl="3" w:tplc="3809000F" w:tentative="1">
      <w:start w:val="1"/>
      <w:numFmt w:val="decimal"/>
      <w:lvlText w:val="%4."/>
      <w:lvlJc w:val="left"/>
      <w:pPr>
        <w:ind w:left="3937" w:hanging="360"/>
      </w:pPr>
    </w:lvl>
    <w:lvl w:ilvl="4" w:tplc="38090019" w:tentative="1">
      <w:start w:val="1"/>
      <w:numFmt w:val="lowerLetter"/>
      <w:lvlText w:val="%5."/>
      <w:lvlJc w:val="left"/>
      <w:pPr>
        <w:ind w:left="4657" w:hanging="360"/>
      </w:pPr>
    </w:lvl>
    <w:lvl w:ilvl="5" w:tplc="3809001B" w:tentative="1">
      <w:start w:val="1"/>
      <w:numFmt w:val="lowerRoman"/>
      <w:lvlText w:val="%6."/>
      <w:lvlJc w:val="right"/>
      <w:pPr>
        <w:ind w:left="5377" w:hanging="180"/>
      </w:pPr>
    </w:lvl>
    <w:lvl w:ilvl="6" w:tplc="3809000F" w:tentative="1">
      <w:start w:val="1"/>
      <w:numFmt w:val="decimal"/>
      <w:lvlText w:val="%7."/>
      <w:lvlJc w:val="left"/>
      <w:pPr>
        <w:ind w:left="6097" w:hanging="360"/>
      </w:pPr>
    </w:lvl>
    <w:lvl w:ilvl="7" w:tplc="38090019" w:tentative="1">
      <w:start w:val="1"/>
      <w:numFmt w:val="lowerLetter"/>
      <w:lvlText w:val="%8."/>
      <w:lvlJc w:val="left"/>
      <w:pPr>
        <w:ind w:left="6817" w:hanging="360"/>
      </w:pPr>
    </w:lvl>
    <w:lvl w:ilvl="8" w:tplc="3809001B" w:tentative="1">
      <w:start w:val="1"/>
      <w:numFmt w:val="lowerRoman"/>
      <w:lvlText w:val="%9."/>
      <w:lvlJc w:val="right"/>
      <w:pPr>
        <w:ind w:left="7537" w:hanging="180"/>
      </w:pPr>
    </w:lvl>
  </w:abstractNum>
  <w:abstractNum w:abstractNumId="48">
    <w:nsid w:val="7CE120DE"/>
    <w:multiLevelType w:val="hybridMultilevel"/>
    <w:tmpl w:val="53F8B55E"/>
    <w:lvl w:ilvl="0" w:tplc="FFFFFFFF">
      <w:start w:val="1"/>
      <w:numFmt w:val="decimal"/>
      <w:lvlText w:val="%1."/>
      <w:lvlJc w:val="left"/>
      <w:pPr>
        <w:ind w:left="106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9">
    <w:nsid w:val="7CFFBEA3"/>
    <w:multiLevelType w:val="singleLevel"/>
    <w:tmpl w:val="7CFFBEA3"/>
    <w:lvl w:ilvl="0">
      <w:start w:val="1"/>
      <w:numFmt w:val="decimal"/>
      <w:lvlText w:val="%1."/>
      <w:lvlJc w:val="left"/>
      <w:pPr>
        <w:tabs>
          <w:tab w:val="left" w:pos="425"/>
        </w:tabs>
        <w:ind w:left="425" w:hanging="425"/>
      </w:pPr>
      <w:rPr>
        <w:rFonts w:hint="default"/>
      </w:rPr>
    </w:lvl>
  </w:abstractNum>
  <w:num w:numId="1">
    <w:abstractNumId w:val="35"/>
  </w:num>
  <w:num w:numId="2">
    <w:abstractNumId w:val="49"/>
  </w:num>
  <w:num w:numId="3">
    <w:abstractNumId w:val="2"/>
  </w:num>
  <w:num w:numId="4">
    <w:abstractNumId w:val="0"/>
  </w:num>
  <w:num w:numId="5">
    <w:abstractNumId w:val="1"/>
  </w:num>
  <w:num w:numId="6">
    <w:abstractNumId w:val="3"/>
  </w:num>
  <w:num w:numId="7">
    <w:abstractNumId w:val="27"/>
  </w:num>
  <w:num w:numId="8">
    <w:abstractNumId w:val="43"/>
  </w:num>
  <w:num w:numId="9">
    <w:abstractNumId w:val="26"/>
  </w:num>
  <w:num w:numId="10">
    <w:abstractNumId w:val="47"/>
  </w:num>
  <w:num w:numId="11">
    <w:abstractNumId w:val="38"/>
  </w:num>
  <w:num w:numId="12">
    <w:abstractNumId w:val="17"/>
  </w:num>
  <w:num w:numId="13">
    <w:abstractNumId w:val="37"/>
  </w:num>
  <w:num w:numId="14">
    <w:abstractNumId w:val="34"/>
  </w:num>
  <w:num w:numId="15">
    <w:abstractNumId w:val="46"/>
  </w:num>
  <w:num w:numId="16">
    <w:abstractNumId w:val="8"/>
  </w:num>
  <w:num w:numId="17">
    <w:abstractNumId w:val="7"/>
  </w:num>
  <w:num w:numId="18">
    <w:abstractNumId w:val="23"/>
  </w:num>
  <w:num w:numId="19">
    <w:abstractNumId w:val="4"/>
  </w:num>
  <w:num w:numId="20">
    <w:abstractNumId w:val="16"/>
  </w:num>
  <w:num w:numId="21">
    <w:abstractNumId w:val="21"/>
  </w:num>
  <w:num w:numId="22">
    <w:abstractNumId w:val="30"/>
  </w:num>
  <w:num w:numId="23">
    <w:abstractNumId w:val="9"/>
  </w:num>
  <w:num w:numId="24">
    <w:abstractNumId w:val="5"/>
  </w:num>
  <w:num w:numId="25">
    <w:abstractNumId w:val="13"/>
  </w:num>
  <w:num w:numId="26">
    <w:abstractNumId w:val="32"/>
  </w:num>
  <w:num w:numId="27">
    <w:abstractNumId w:val="15"/>
  </w:num>
  <w:num w:numId="28">
    <w:abstractNumId w:val="22"/>
  </w:num>
  <w:num w:numId="29">
    <w:abstractNumId w:val="44"/>
  </w:num>
  <w:num w:numId="30">
    <w:abstractNumId w:val="29"/>
  </w:num>
  <w:num w:numId="31">
    <w:abstractNumId w:val="12"/>
  </w:num>
  <w:num w:numId="32">
    <w:abstractNumId w:val="40"/>
  </w:num>
  <w:num w:numId="33">
    <w:abstractNumId w:val="25"/>
  </w:num>
  <w:num w:numId="34">
    <w:abstractNumId w:val="6"/>
  </w:num>
  <w:num w:numId="35">
    <w:abstractNumId w:val="18"/>
  </w:num>
  <w:num w:numId="36">
    <w:abstractNumId w:val="10"/>
  </w:num>
  <w:num w:numId="37">
    <w:abstractNumId w:val="24"/>
  </w:num>
  <w:num w:numId="38">
    <w:abstractNumId w:val="39"/>
  </w:num>
  <w:num w:numId="39">
    <w:abstractNumId w:val="42"/>
  </w:num>
  <w:num w:numId="40">
    <w:abstractNumId w:val="11"/>
  </w:num>
  <w:num w:numId="41">
    <w:abstractNumId w:val="41"/>
  </w:num>
  <w:num w:numId="42">
    <w:abstractNumId w:val="14"/>
  </w:num>
  <w:num w:numId="43">
    <w:abstractNumId w:val="48"/>
  </w:num>
  <w:num w:numId="44">
    <w:abstractNumId w:val="19"/>
  </w:num>
  <w:num w:numId="45">
    <w:abstractNumId w:val="33"/>
  </w:num>
  <w:num w:numId="46">
    <w:abstractNumId w:val="45"/>
  </w:num>
  <w:num w:numId="47">
    <w:abstractNumId w:val="36"/>
  </w:num>
  <w:num w:numId="48">
    <w:abstractNumId w:val="20"/>
  </w:num>
  <w:num w:numId="49">
    <w:abstractNumId w:val="31"/>
  </w:num>
  <w:num w:numId="5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noPunctuationKerning/>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022F"/>
    <w:rsid w:val="9F77408B"/>
    <w:rsid w:val="FD1C866A"/>
    <w:rsid w:val="00014B73"/>
    <w:rsid w:val="00027A6F"/>
    <w:rsid w:val="00040DC4"/>
    <w:rsid w:val="00051CCE"/>
    <w:rsid w:val="000859E9"/>
    <w:rsid w:val="0009776C"/>
    <w:rsid w:val="000C50E5"/>
    <w:rsid w:val="000D4177"/>
    <w:rsid w:val="00101E35"/>
    <w:rsid w:val="001050D8"/>
    <w:rsid w:val="00107651"/>
    <w:rsid w:val="0011454D"/>
    <w:rsid w:val="0012279F"/>
    <w:rsid w:val="0012540A"/>
    <w:rsid w:val="001256A9"/>
    <w:rsid w:val="001416EA"/>
    <w:rsid w:val="00167341"/>
    <w:rsid w:val="00170446"/>
    <w:rsid w:val="00177BD2"/>
    <w:rsid w:val="0018490B"/>
    <w:rsid w:val="00195D3E"/>
    <w:rsid w:val="001C0597"/>
    <w:rsid w:val="001C3D17"/>
    <w:rsid w:val="001D54ED"/>
    <w:rsid w:val="001D79B7"/>
    <w:rsid w:val="001F44C9"/>
    <w:rsid w:val="002405C0"/>
    <w:rsid w:val="002449AC"/>
    <w:rsid w:val="00254F22"/>
    <w:rsid w:val="002565D4"/>
    <w:rsid w:val="0026747D"/>
    <w:rsid w:val="002766CA"/>
    <w:rsid w:val="002804F4"/>
    <w:rsid w:val="0028561F"/>
    <w:rsid w:val="002936B5"/>
    <w:rsid w:val="002E11FE"/>
    <w:rsid w:val="002E1BBF"/>
    <w:rsid w:val="002E76E6"/>
    <w:rsid w:val="002F31E0"/>
    <w:rsid w:val="0030741F"/>
    <w:rsid w:val="0033349A"/>
    <w:rsid w:val="00334D88"/>
    <w:rsid w:val="00340C9A"/>
    <w:rsid w:val="0034368E"/>
    <w:rsid w:val="003519BA"/>
    <w:rsid w:val="00361525"/>
    <w:rsid w:val="00366B70"/>
    <w:rsid w:val="00393682"/>
    <w:rsid w:val="00397D05"/>
    <w:rsid w:val="003A071E"/>
    <w:rsid w:val="003B0CD8"/>
    <w:rsid w:val="003B35D6"/>
    <w:rsid w:val="003C69EC"/>
    <w:rsid w:val="003F5FE4"/>
    <w:rsid w:val="004047B5"/>
    <w:rsid w:val="00404AF3"/>
    <w:rsid w:val="004479EC"/>
    <w:rsid w:val="00460148"/>
    <w:rsid w:val="00461368"/>
    <w:rsid w:val="00480AF2"/>
    <w:rsid w:val="00486ED7"/>
    <w:rsid w:val="004B61F1"/>
    <w:rsid w:val="004F0A77"/>
    <w:rsid w:val="00547FE5"/>
    <w:rsid w:val="00597831"/>
    <w:rsid w:val="005A486D"/>
    <w:rsid w:val="005B453E"/>
    <w:rsid w:val="005C022F"/>
    <w:rsid w:val="005E2423"/>
    <w:rsid w:val="005F0EF2"/>
    <w:rsid w:val="00607411"/>
    <w:rsid w:val="006077AF"/>
    <w:rsid w:val="00616DA2"/>
    <w:rsid w:val="00625869"/>
    <w:rsid w:val="006278F1"/>
    <w:rsid w:val="00645DB1"/>
    <w:rsid w:val="00651963"/>
    <w:rsid w:val="00652E19"/>
    <w:rsid w:val="00693159"/>
    <w:rsid w:val="006B6AD0"/>
    <w:rsid w:val="006D5700"/>
    <w:rsid w:val="006F1C31"/>
    <w:rsid w:val="00700944"/>
    <w:rsid w:val="00736F4F"/>
    <w:rsid w:val="00755983"/>
    <w:rsid w:val="0075741E"/>
    <w:rsid w:val="007A17E3"/>
    <w:rsid w:val="007A17F7"/>
    <w:rsid w:val="007C2C21"/>
    <w:rsid w:val="007C67F8"/>
    <w:rsid w:val="007F3E2C"/>
    <w:rsid w:val="00801D0C"/>
    <w:rsid w:val="0080694C"/>
    <w:rsid w:val="00863924"/>
    <w:rsid w:val="00884E4F"/>
    <w:rsid w:val="00895DDE"/>
    <w:rsid w:val="008C48FC"/>
    <w:rsid w:val="008C6A01"/>
    <w:rsid w:val="008C75BE"/>
    <w:rsid w:val="008D73B7"/>
    <w:rsid w:val="008E6A9B"/>
    <w:rsid w:val="008F2D72"/>
    <w:rsid w:val="008F60CE"/>
    <w:rsid w:val="008F7FBE"/>
    <w:rsid w:val="009013FA"/>
    <w:rsid w:val="00907370"/>
    <w:rsid w:val="00943F87"/>
    <w:rsid w:val="00956202"/>
    <w:rsid w:val="0096699B"/>
    <w:rsid w:val="0097787C"/>
    <w:rsid w:val="009A77D5"/>
    <w:rsid w:val="009B1D60"/>
    <w:rsid w:val="009C4CEB"/>
    <w:rsid w:val="009D054B"/>
    <w:rsid w:val="009D3FF3"/>
    <w:rsid w:val="009D5331"/>
    <w:rsid w:val="009F546D"/>
    <w:rsid w:val="00A4192F"/>
    <w:rsid w:val="00A57E50"/>
    <w:rsid w:val="00A62FED"/>
    <w:rsid w:val="00A9528E"/>
    <w:rsid w:val="00AA404B"/>
    <w:rsid w:val="00AB33D7"/>
    <w:rsid w:val="00AB3CD4"/>
    <w:rsid w:val="00AC636B"/>
    <w:rsid w:val="00AD2B0E"/>
    <w:rsid w:val="00AF4ECD"/>
    <w:rsid w:val="00B03289"/>
    <w:rsid w:val="00B217EF"/>
    <w:rsid w:val="00B33EE4"/>
    <w:rsid w:val="00B4388C"/>
    <w:rsid w:val="00B46401"/>
    <w:rsid w:val="00B469AA"/>
    <w:rsid w:val="00B6157E"/>
    <w:rsid w:val="00B83A4B"/>
    <w:rsid w:val="00BA2E5E"/>
    <w:rsid w:val="00BB6D20"/>
    <w:rsid w:val="00BC0517"/>
    <w:rsid w:val="00BC32F8"/>
    <w:rsid w:val="00BC6196"/>
    <w:rsid w:val="00BC67CB"/>
    <w:rsid w:val="00BD152E"/>
    <w:rsid w:val="00BF4937"/>
    <w:rsid w:val="00BF4E8B"/>
    <w:rsid w:val="00C26B99"/>
    <w:rsid w:val="00C44952"/>
    <w:rsid w:val="00C97E19"/>
    <w:rsid w:val="00CC525A"/>
    <w:rsid w:val="00CD0870"/>
    <w:rsid w:val="00CD1699"/>
    <w:rsid w:val="00CE1D7B"/>
    <w:rsid w:val="00D07A10"/>
    <w:rsid w:val="00D25FBD"/>
    <w:rsid w:val="00D27AB9"/>
    <w:rsid w:val="00D52A56"/>
    <w:rsid w:val="00DA125F"/>
    <w:rsid w:val="00DA543A"/>
    <w:rsid w:val="00DF230F"/>
    <w:rsid w:val="00DF4233"/>
    <w:rsid w:val="00E02DB3"/>
    <w:rsid w:val="00E1083C"/>
    <w:rsid w:val="00E1570D"/>
    <w:rsid w:val="00E20648"/>
    <w:rsid w:val="00E33AC1"/>
    <w:rsid w:val="00E52377"/>
    <w:rsid w:val="00E54838"/>
    <w:rsid w:val="00E716E0"/>
    <w:rsid w:val="00E879DA"/>
    <w:rsid w:val="00E941A3"/>
    <w:rsid w:val="00EC3C15"/>
    <w:rsid w:val="00F00A79"/>
    <w:rsid w:val="00F27244"/>
    <w:rsid w:val="00F279B4"/>
    <w:rsid w:val="00F30BCA"/>
    <w:rsid w:val="00F36797"/>
    <w:rsid w:val="00F36871"/>
    <w:rsid w:val="00F40259"/>
    <w:rsid w:val="00F6461F"/>
    <w:rsid w:val="00F75661"/>
    <w:rsid w:val="00F808DB"/>
    <w:rsid w:val="00F81AE2"/>
    <w:rsid w:val="00FB6F2B"/>
    <w:rsid w:val="00FC2E86"/>
    <w:rsid w:val="00FD060C"/>
    <w:rsid w:val="00FE1122"/>
    <w:rsid w:val="00FE31CC"/>
    <w:rsid w:val="00FE5447"/>
    <w:rsid w:val="00FF507E"/>
    <w:rsid w:val="00FF65D5"/>
    <w:rsid w:val="0C13376E"/>
    <w:rsid w:val="0F7476B5"/>
    <w:rsid w:val="15E00F73"/>
    <w:rsid w:val="2171636C"/>
    <w:rsid w:val="32C16743"/>
    <w:rsid w:val="33AA618C"/>
    <w:rsid w:val="365E1EC3"/>
    <w:rsid w:val="3729700D"/>
    <w:rsid w:val="3CDA6EE3"/>
    <w:rsid w:val="48EA368B"/>
    <w:rsid w:val="4E807407"/>
    <w:rsid w:val="528E36FC"/>
    <w:rsid w:val="6F930B9D"/>
    <w:rsid w:val="73E3190F"/>
    <w:rsid w:val="761B5E70"/>
    <w:rsid w:val="78540376"/>
    <w:rsid w:val="7B5B68E0"/>
    <w:rsid w:val="7D941212"/>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266E8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semiHidden="0"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eastAsia="Times New Roman"/>
      <w:sz w:val="22"/>
      <w:szCs w:val="22"/>
      <w:lang w:val="id" w:eastAsia="en-US"/>
    </w:rPr>
  </w:style>
  <w:style w:type="paragraph" w:styleId="Heading1">
    <w:name w:val="heading 1"/>
    <w:basedOn w:val="Normal"/>
    <w:next w:val="Normal"/>
    <w:uiPriority w:val="9"/>
    <w:qFormat/>
    <w:pPr>
      <w:ind w:left="432"/>
      <w:jc w:val="center"/>
      <w:outlineLvl w:val="0"/>
    </w:pPr>
    <w:rPr>
      <w:b/>
      <w:bCs/>
      <w:sz w:val="24"/>
      <w:szCs w:val="24"/>
    </w:rPr>
  </w:style>
  <w:style w:type="paragraph" w:styleId="Heading2">
    <w:name w:val="heading 2"/>
    <w:basedOn w:val="Normal"/>
    <w:next w:val="Normal"/>
    <w:uiPriority w:val="9"/>
    <w:unhideWhenUsed/>
    <w:qFormat/>
    <w:pPr>
      <w:ind w:left="340"/>
      <w:outlineLvl w:val="1"/>
    </w:pPr>
    <w:rPr>
      <w:b/>
      <w:bCs/>
    </w:rPr>
  </w:style>
  <w:style w:type="paragraph" w:styleId="Heading3">
    <w:name w:val="heading 3"/>
    <w:basedOn w:val="Normal"/>
    <w:next w:val="Normal"/>
    <w:uiPriority w:val="9"/>
    <w:unhideWhenUsed/>
    <w:qFormat/>
    <w:pPr>
      <w:ind w:left="124"/>
      <w:outlineLvl w:val="2"/>
    </w:pPr>
    <w:rPr>
      <w:b/>
      <w:bCs/>
      <w:i/>
      <w:iCs/>
      <w:u w:val="single" w:color="000000"/>
    </w:rPr>
  </w:style>
  <w:style w:type="paragraph" w:styleId="Heading4">
    <w:name w:val="heading 4"/>
    <w:basedOn w:val="Normal"/>
    <w:next w:val="Normal"/>
    <w:link w:val="Heading4Char"/>
    <w:uiPriority w:val="9"/>
    <w:semiHidden/>
    <w:unhideWhenUsed/>
    <w:qFormat/>
    <w:rsid w:val="001F44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08"/>
      <w:jc w:val="both"/>
    </w:pPr>
  </w:style>
  <w:style w:type="paragraph" w:styleId="Caption">
    <w:name w:val="caption"/>
    <w:basedOn w:val="Normal"/>
    <w:next w:val="Normal"/>
    <w:uiPriority w:val="35"/>
    <w:unhideWhenUsed/>
    <w:qFormat/>
    <w:pPr>
      <w:widowControl/>
      <w:autoSpaceDE/>
      <w:autoSpaceDN/>
      <w:spacing w:after="200"/>
    </w:pPr>
    <w:rPr>
      <w:rFonts w:ascii="DengXian" w:eastAsia="DengXian" w:hAnsi="DengXian"/>
      <w:i/>
      <w:iCs/>
      <w:color w:val="1F497D" w:themeColor="text2"/>
      <w:sz w:val="18"/>
      <w:szCs w:val="18"/>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qFormat/>
    <w:pPr>
      <w:widowControl/>
      <w:autoSpaceDE/>
      <w:autoSpaceDN/>
    </w:pPr>
    <w:rPr>
      <w:rFonts w:asciiTheme="minorHAnsi" w:eastAsiaTheme="minorHAnsi" w:hAnsiTheme="minorHAnsi" w:cstheme="minorBidi"/>
      <w:sz w:val="20"/>
      <w:szCs w:val="20"/>
      <w:lang w:val="en-US"/>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10" w:lineRule="exact"/>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lang w:val="i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zh-CN" w:eastAsia="en-US"/>
    </w:rPr>
  </w:style>
  <w:style w:type="paragraph" w:customStyle="1" w:styleId="Bibliography1">
    <w:name w:val="Bibliography1"/>
    <w:basedOn w:val="Normal"/>
    <w:next w:val="Normal"/>
    <w:uiPriority w:val="37"/>
    <w:unhideWhenUsed/>
    <w:qFormat/>
    <w:rPr>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heme="minorHAnsi" w:eastAsiaTheme="minorHAnsi" w:hAnsiTheme="minorHAnsi" w:cstheme="minorBidi"/>
      <w:lang w:val="en-US"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id" w:eastAsia="en-US"/>
    </w:rPr>
  </w:style>
  <w:style w:type="table" w:customStyle="1" w:styleId="TableGridLight1">
    <w:name w:val="Table Grid Light1"/>
    <w:basedOn w:val="TableNormal"/>
    <w:uiPriority w:val="40"/>
    <w:qFormat/>
    <w:rPr>
      <w:rFonts w:asciiTheme="minorHAnsi" w:eastAsiaTheme="minorHAnsi" w:hAnsiTheme="minorHAnsi" w:cstheme="minorBidi"/>
      <w:kern w:val="2"/>
      <w:sz w:val="22"/>
      <w:szCs w:val="28"/>
      <w:lang w:eastAsia="en-US" w:bidi="th-TH"/>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700944"/>
    <w:rPr>
      <w:rFonts w:eastAsia="Times New Roman"/>
      <w:sz w:val="22"/>
      <w:szCs w:val="22"/>
      <w:lang w:val="id" w:eastAsia="en-US"/>
    </w:rPr>
  </w:style>
  <w:style w:type="table" w:customStyle="1" w:styleId="TableGrid1">
    <w:name w:val="Table Grid1"/>
    <w:basedOn w:val="TableNormal"/>
    <w:next w:val="TableGrid"/>
    <w:uiPriority w:val="39"/>
    <w:rsid w:val="00B469AA"/>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D2B0E"/>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E2423"/>
    <w:rPr>
      <w:color w:val="605E5C"/>
      <w:shd w:val="clear" w:color="auto" w:fill="E1DFDD"/>
    </w:rPr>
  </w:style>
  <w:style w:type="paragraph" w:customStyle="1" w:styleId="MAcknowledgments">
    <w:name w:val="M_Acknowledgments"/>
    <w:qFormat/>
    <w:rsid w:val="002405C0"/>
    <w:pPr>
      <w:spacing w:line="360" w:lineRule="auto"/>
      <w:ind w:firstLine="420"/>
      <w:jc w:val="both"/>
    </w:pPr>
    <w:rPr>
      <w:color w:val="000000"/>
      <w:sz w:val="24"/>
      <w:lang w:val="de-DE" w:eastAsia="zh-CN"/>
    </w:rPr>
  </w:style>
  <w:style w:type="character" w:styleId="FollowedHyperlink">
    <w:name w:val="FollowedHyperlink"/>
    <w:basedOn w:val="DefaultParagraphFont"/>
    <w:uiPriority w:val="99"/>
    <w:semiHidden/>
    <w:unhideWhenUsed/>
    <w:rsid w:val="001C0597"/>
    <w:rPr>
      <w:color w:val="800080" w:themeColor="followedHyperlink"/>
      <w:u w:val="single"/>
    </w:rPr>
  </w:style>
  <w:style w:type="character" w:customStyle="1" w:styleId="Heading4Char">
    <w:name w:val="Heading 4 Char"/>
    <w:basedOn w:val="DefaultParagraphFont"/>
    <w:link w:val="Heading4"/>
    <w:uiPriority w:val="9"/>
    <w:semiHidden/>
    <w:rsid w:val="001F44C9"/>
    <w:rPr>
      <w:rFonts w:asciiTheme="majorHAnsi" w:eastAsiaTheme="majorEastAsia" w:hAnsiTheme="majorHAnsi" w:cstheme="majorBidi"/>
      <w:i/>
      <w:iCs/>
      <w:color w:val="365F91" w:themeColor="accent1" w:themeShade="BF"/>
      <w:sz w:val="22"/>
      <w:szCs w:val="22"/>
      <w:lang w:val="id" w:eastAsia="en-US"/>
    </w:rPr>
  </w:style>
  <w:style w:type="paragraph" w:styleId="BalloonText">
    <w:name w:val="Balloon Text"/>
    <w:basedOn w:val="Normal"/>
    <w:link w:val="BalloonTextChar"/>
    <w:uiPriority w:val="99"/>
    <w:semiHidden/>
    <w:unhideWhenUsed/>
    <w:rsid w:val="00EC3C15"/>
    <w:rPr>
      <w:rFonts w:ascii="Tahoma" w:hAnsi="Tahoma" w:cs="Tahoma"/>
      <w:sz w:val="16"/>
      <w:szCs w:val="16"/>
    </w:rPr>
  </w:style>
  <w:style w:type="character" w:customStyle="1" w:styleId="BalloonTextChar">
    <w:name w:val="Balloon Text Char"/>
    <w:basedOn w:val="DefaultParagraphFont"/>
    <w:link w:val="BalloonText"/>
    <w:uiPriority w:val="99"/>
    <w:semiHidden/>
    <w:rsid w:val="00EC3C15"/>
    <w:rPr>
      <w:rFonts w:ascii="Tahoma" w:eastAsia="Times New Roman" w:hAnsi="Tahoma" w:cs="Tahoma"/>
      <w:sz w:val="16"/>
      <w:szCs w:val="16"/>
      <w:lang w:val="id"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ID" w:eastAsia="en-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qFormat="1"/>
    <w:lsdException w:name="header" w:semiHidden="0"/>
    <w:lsdException w:name="footer" w:semiHidden="0"/>
    <w:lsdException w:name="caption" w:semiHidden="0" w:uiPriority="35" w:qFormat="1"/>
    <w:lsdException w:name="Title" w:semiHidden="0" w:uiPriority="10" w:unhideWhenUsed="0" w:qFormat="1"/>
    <w:lsdException w:name="Default Paragraph Font" w:semiHidden="0" w:uiPriority="1"/>
    <w:lsdException w:name="Body Text" w:semiHidden="0" w:uiPriority="1" w:unhideWhenUsed="0"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pPr>
    <w:rPr>
      <w:rFonts w:eastAsia="Times New Roman"/>
      <w:sz w:val="22"/>
      <w:szCs w:val="22"/>
      <w:lang w:val="id" w:eastAsia="en-US"/>
    </w:rPr>
  </w:style>
  <w:style w:type="paragraph" w:styleId="Heading1">
    <w:name w:val="heading 1"/>
    <w:basedOn w:val="Normal"/>
    <w:next w:val="Normal"/>
    <w:uiPriority w:val="9"/>
    <w:qFormat/>
    <w:pPr>
      <w:ind w:left="432"/>
      <w:jc w:val="center"/>
      <w:outlineLvl w:val="0"/>
    </w:pPr>
    <w:rPr>
      <w:b/>
      <w:bCs/>
      <w:sz w:val="24"/>
      <w:szCs w:val="24"/>
    </w:rPr>
  </w:style>
  <w:style w:type="paragraph" w:styleId="Heading2">
    <w:name w:val="heading 2"/>
    <w:basedOn w:val="Normal"/>
    <w:next w:val="Normal"/>
    <w:uiPriority w:val="9"/>
    <w:unhideWhenUsed/>
    <w:qFormat/>
    <w:pPr>
      <w:ind w:left="340"/>
      <w:outlineLvl w:val="1"/>
    </w:pPr>
    <w:rPr>
      <w:b/>
      <w:bCs/>
    </w:rPr>
  </w:style>
  <w:style w:type="paragraph" w:styleId="Heading3">
    <w:name w:val="heading 3"/>
    <w:basedOn w:val="Normal"/>
    <w:next w:val="Normal"/>
    <w:uiPriority w:val="9"/>
    <w:unhideWhenUsed/>
    <w:qFormat/>
    <w:pPr>
      <w:ind w:left="124"/>
      <w:outlineLvl w:val="2"/>
    </w:pPr>
    <w:rPr>
      <w:b/>
      <w:bCs/>
      <w:i/>
      <w:iCs/>
      <w:u w:val="single" w:color="000000"/>
    </w:rPr>
  </w:style>
  <w:style w:type="paragraph" w:styleId="Heading4">
    <w:name w:val="heading 4"/>
    <w:basedOn w:val="Normal"/>
    <w:next w:val="Normal"/>
    <w:link w:val="Heading4Char"/>
    <w:uiPriority w:val="9"/>
    <w:semiHidden/>
    <w:unhideWhenUsed/>
    <w:qFormat/>
    <w:rsid w:val="001F44C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8">
    <w:name w:val="heading 8"/>
    <w:basedOn w:val="Normal"/>
    <w:next w:val="Normal"/>
    <w:link w:val="Heading8Char"/>
    <w:uiPriority w:val="9"/>
    <w:semiHidden/>
    <w:unhideWhenUsed/>
    <w:qFormat/>
    <w:pPr>
      <w:keepNext/>
      <w:keepLines/>
      <w:spacing w:before="40"/>
      <w:outlineLvl w:val="7"/>
    </w:pPr>
    <w:rPr>
      <w:rFonts w:asciiTheme="majorHAnsi" w:eastAsiaTheme="majorEastAsia" w:hAnsiTheme="majorHAnsi" w:cstheme="majorBidi"/>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ind w:left="908"/>
      <w:jc w:val="both"/>
    </w:pPr>
  </w:style>
  <w:style w:type="paragraph" w:styleId="Caption">
    <w:name w:val="caption"/>
    <w:basedOn w:val="Normal"/>
    <w:next w:val="Normal"/>
    <w:uiPriority w:val="35"/>
    <w:unhideWhenUsed/>
    <w:qFormat/>
    <w:pPr>
      <w:widowControl/>
      <w:autoSpaceDE/>
      <w:autoSpaceDN/>
      <w:spacing w:after="200"/>
    </w:pPr>
    <w:rPr>
      <w:rFonts w:ascii="DengXian" w:eastAsia="DengXian" w:hAnsi="DengXian"/>
      <w:i/>
      <w:iCs/>
      <w:color w:val="1F497D" w:themeColor="text2"/>
      <w:sz w:val="18"/>
      <w:szCs w:val="18"/>
      <w:lang w:val="en-US"/>
    </w:rPr>
  </w:style>
  <w:style w:type="character" w:styleId="Emphasis">
    <w:name w:val="Emphasis"/>
    <w:basedOn w:val="DefaultParagraphFont"/>
    <w:uiPriority w:val="20"/>
    <w:qFormat/>
    <w:rPr>
      <w:i/>
      <w:iCs/>
    </w:rPr>
  </w:style>
  <w:style w:type="paragraph" w:styleId="Footer">
    <w:name w:val="footer"/>
    <w:basedOn w:val="Normal"/>
    <w:link w:val="FooterChar"/>
    <w:uiPriority w:val="99"/>
    <w:unhideWhenUsed/>
    <w:pPr>
      <w:tabs>
        <w:tab w:val="center" w:pos="4513"/>
        <w:tab w:val="right" w:pos="9026"/>
      </w:tabs>
    </w:pPr>
  </w:style>
  <w:style w:type="paragraph" w:styleId="FootnoteText">
    <w:name w:val="footnote text"/>
    <w:basedOn w:val="Normal"/>
    <w:link w:val="FootnoteTextChar"/>
    <w:uiPriority w:val="99"/>
    <w:unhideWhenUsed/>
    <w:qFormat/>
    <w:pPr>
      <w:widowControl/>
      <w:autoSpaceDE/>
      <w:autoSpaceDN/>
    </w:pPr>
    <w:rPr>
      <w:rFonts w:asciiTheme="minorHAnsi" w:eastAsiaTheme="minorHAnsi" w:hAnsiTheme="minorHAnsi" w:cstheme="minorBidi"/>
      <w:sz w:val="20"/>
      <w:szCs w:val="20"/>
      <w:lang w:val="en-US"/>
    </w:rPr>
  </w:style>
  <w:style w:type="paragraph" w:styleId="Header">
    <w:name w:val="header"/>
    <w:basedOn w:val="Normal"/>
    <w:link w:val="HeaderChar"/>
    <w:uiPriority w:val="99"/>
    <w:unhideWhenUsed/>
    <w:pPr>
      <w:tabs>
        <w:tab w:val="center" w:pos="4513"/>
        <w:tab w:val="right" w:pos="9026"/>
      </w:tabs>
    </w:p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uiPriority w:val="99"/>
    <w:semiHidden/>
    <w:unhideWhenUsed/>
    <w:qFormat/>
    <w:pPr>
      <w:spacing w:beforeAutospacing="1" w:afterAutospacing="1"/>
    </w:pPr>
    <w:rPr>
      <w:sz w:val="24"/>
      <w:szCs w:val="24"/>
      <w:lang w:val="en-US" w:eastAsia="zh-CN"/>
    </w:rPr>
  </w:style>
  <w:style w:type="table" w:styleId="TableGrid">
    <w:name w:val="Table Grid"/>
    <w:basedOn w:val="TableNormal"/>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style>
  <w:style w:type="paragraph" w:customStyle="1" w:styleId="TableParagraph">
    <w:name w:val="Table Paragraph"/>
    <w:basedOn w:val="Normal"/>
    <w:uiPriority w:val="1"/>
    <w:qFormat/>
    <w:pPr>
      <w:spacing w:line="210" w:lineRule="exact"/>
    </w:pPr>
  </w:style>
  <w:style w:type="character" w:customStyle="1" w:styleId="HeaderChar">
    <w:name w:val="Header Char"/>
    <w:basedOn w:val="DefaultParagraphFont"/>
    <w:link w:val="Header"/>
    <w:uiPriority w:val="99"/>
    <w:qFormat/>
    <w:rPr>
      <w:rFonts w:ascii="Times New Roman" w:eastAsia="Times New Roman" w:hAnsi="Times New Roman" w:cs="Times New Roman"/>
      <w:lang w:val="id"/>
    </w:rPr>
  </w:style>
  <w:style w:type="character" w:customStyle="1" w:styleId="FooterChar">
    <w:name w:val="Footer Char"/>
    <w:basedOn w:val="DefaultParagraphFont"/>
    <w:link w:val="Footer"/>
    <w:uiPriority w:val="99"/>
    <w:qFormat/>
    <w:rPr>
      <w:rFonts w:ascii="Times New Roman" w:eastAsia="Times New Roman" w:hAnsi="Times New Roman" w:cs="Times New Roman"/>
      <w:lang w:val="id"/>
    </w:rPr>
  </w:style>
  <w:style w:type="character" w:customStyle="1" w:styleId="ListParagraphChar">
    <w:name w:val="List Paragraph Char"/>
    <w:basedOn w:val="DefaultParagraphFont"/>
    <w:link w:val="ListParagraph"/>
    <w:uiPriority w:val="34"/>
    <w:qFormat/>
    <w:locked/>
    <w:rPr>
      <w:rFonts w:ascii="Times New Roman" w:eastAsia="Times New Roman" w:hAnsi="Times New Roman" w:cs="Times New Roman"/>
      <w:lang w:val="id"/>
    </w:rPr>
  </w:style>
  <w:style w:type="paragraph" w:customStyle="1" w:styleId="Default">
    <w:name w:val="Default"/>
    <w:qFormat/>
    <w:pPr>
      <w:autoSpaceDE w:val="0"/>
      <w:autoSpaceDN w:val="0"/>
      <w:adjustRightInd w:val="0"/>
    </w:pPr>
    <w:rPr>
      <w:rFonts w:ascii="Calibri" w:eastAsiaTheme="minorHAnsi" w:hAnsi="Calibri" w:cs="Calibri"/>
      <w:color w:val="000000"/>
      <w:sz w:val="24"/>
      <w:szCs w:val="24"/>
      <w:lang w:val="zh-CN" w:eastAsia="en-US"/>
    </w:rPr>
  </w:style>
  <w:style w:type="paragraph" w:customStyle="1" w:styleId="Bibliography1">
    <w:name w:val="Bibliography1"/>
    <w:basedOn w:val="Normal"/>
    <w:next w:val="Normal"/>
    <w:uiPriority w:val="37"/>
    <w:unhideWhenUsed/>
    <w:qFormat/>
    <w:rPr>
      <w:lang w:val="zh-CN"/>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qFormat/>
    <w:rPr>
      <w:rFonts w:asciiTheme="minorHAnsi" w:eastAsiaTheme="minorHAnsi" w:hAnsiTheme="minorHAnsi" w:cstheme="minorBidi"/>
      <w:lang w:val="en-US" w:eastAsia="en-US"/>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id" w:eastAsia="en-US"/>
    </w:rPr>
  </w:style>
  <w:style w:type="table" w:customStyle="1" w:styleId="TableGridLight1">
    <w:name w:val="Table Grid Light1"/>
    <w:basedOn w:val="TableNormal"/>
    <w:uiPriority w:val="40"/>
    <w:qFormat/>
    <w:rPr>
      <w:rFonts w:asciiTheme="minorHAnsi" w:eastAsiaTheme="minorHAnsi" w:hAnsiTheme="minorHAnsi" w:cstheme="minorBidi"/>
      <w:kern w:val="2"/>
      <w:sz w:val="22"/>
      <w:szCs w:val="28"/>
      <w:lang w:eastAsia="en-US" w:bidi="th-TH"/>
      <w14:ligatures w14:val="standardContextual"/>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700944"/>
    <w:rPr>
      <w:rFonts w:eastAsia="Times New Roman"/>
      <w:sz w:val="22"/>
      <w:szCs w:val="22"/>
      <w:lang w:val="id" w:eastAsia="en-US"/>
    </w:rPr>
  </w:style>
  <w:style w:type="table" w:customStyle="1" w:styleId="TableGrid1">
    <w:name w:val="Table Grid1"/>
    <w:basedOn w:val="TableNormal"/>
    <w:next w:val="TableGrid"/>
    <w:uiPriority w:val="39"/>
    <w:rsid w:val="00B469AA"/>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next w:val="TableGrid"/>
    <w:uiPriority w:val="39"/>
    <w:rsid w:val="00AD2B0E"/>
    <w:pPr>
      <w:widowControl w:val="0"/>
      <w:jc w:val="both"/>
    </w:pPr>
    <w:rPr>
      <w:rFonts w:ascii="Aptos" w:eastAsia="Aptos" w:hAnsi="Aptos"/>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E2423"/>
    <w:rPr>
      <w:color w:val="605E5C"/>
      <w:shd w:val="clear" w:color="auto" w:fill="E1DFDD"/>
    </w:rPr>
  </w:style>
  <w:style w:type="paragraph" w:customStyle="1" w:styleId="MAcknowledgments">
    <w:name w:val="M_Acknowledgments"/>
    <w:qFormat/>
    <w:rsid w:val="002405C0"/>
    <w:pPr>
      <w:spacing w:line="360" w:lineRule="auto"/>
      <w:ind w:firstLine="420"/>
      <w:jc w:val="both"/>
    </w:pPr>
    <w:rPr>
      <w:color w:val="000000"/>
      <w:sz w:val="24"/>
      <w:lang w:val="de-DE" w:eastAsia="zh-CN"/>
    </w:rPr>
  </w:style>
  <w:style w:type="character" w:styleId="FollowedHyperlink">
    <w:name w:val="FollowedHyperlink"/>
    <w:basedOn w:val="DefaultParagraphFont"/>
    <w:uiPriority w:val="99"/>
    <w:semiHidden/>
    <w:unhideWhenUsed/>
    <w:rsid w:val="001C0597"/>
    <w:rPr>
      <w:color w:val="800080" w:themeColor="followedHyperlink"/>
      <w:u w:val="single"/>
    </w:rPr>
  </w:style>
  <w:style w:type="character" w:customStyle="1" w:styleId="Heading4Char">
    <w:name w:val="Heading 4 Char"/>
    <w:basedOn w:val="DefaultParagraphFont"/>
    <w:link w:val="Heading4"/>
    <w:uiPriority w:val="9"/>
    <w:semiHidden/>
    <w:rsid w:val="001F44C9"/>
    <w:rPr>
      <w:rFonts w:asciiTheme="majorHAnsi" w:eastAsiaTheme="majorEastAsia" w:hAnsiTheme="majorHAnsi" w:cstheme="majorBidi"/>
      <w:i/>
      <w:iCs/>
      <w:color w:val="365F91" w:themeColor="accent1" w:themeShade="BF"/>
      <w:sz w:val="22"/>
      <w:szCs w:val="22"/>
      <w:lang w:val="id" w:eastAsia="en-US"/>
    </w:rPr>
  </w:style>
  <w:style w:type="paragraph" w:styleId="BalloonText">
    <w:name w:val="Balloon Text"/>
    <w:basedOn w:val="Normal"/>
    <w:link w:val="BalloonTextChar"/>
    <w:uiPriority w:val="99"/>
    <w:semiHidden/>
    <w:unhideWhenUsed/>
    <w:rsid w:val="00EC3C15"/>
    <w:rPr>
      <w:rFonts w:ascii="Tahoma" w:hAnsi="Tahoma" w:cs="Tahoma"/>
      <w:sz w:val="16"/>
      <w:szCs w:val="16"/>
    </w:rPr>
  </w:style>
  <w:style w:type="character" w:customStyle="1" w:styleId="BalloonTextChar">
    <w:name w:val="Balloon Text Char"/>
    <w:basedOn w:val="DefaultParagraphFont"/>
    <w:link w:val="BalloonText"/>
    <w:uiPriority w:val="99"/>
    <w:semiHidden/>
    <w:rsid w:val="00EC3C15"/>
    <w:rPr>
      <w:rFonts w:ascii="Tahoma" w:eastAsia="Times New Roman" w:hAnsi="Tahoma" w:cs="Tahoma"/>
      <w:sz w:val="16"/>
      <w:szCs w:val="16"/>
      <w:lang w:val="id"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microsoft.com/office/2007/relationships/stylesWithEffects" Target="stylesWithEffects.xml"/><Relationship Id="rId15" Type="http://schemas.openxmlformats.org/officeDocument/2006/relationships/hyperlink" Target="https://data.unicef.org/wp-content/uploads/2025/07/JME-Brochure-UNSDG-regions-2025-v23.pdf?utm_source=chatgpt.com" TargetMode="External"/><Relationship Id="rId10" Type="http://schemas.openxmlformats.org/officeDocument/2006/relationships/image" Target="media/image1.jpe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520F2CC-5E79-4771-ADA2-64A4B7011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17509</Words>
  <Characters>99802</Characters>
  <Application>Microsoft Office Word</Application>
  <DocSecurity>0</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LENOVO</cp:lastModifiedBy>
  <cp:revision>4</cp:revision>
  <cp:lastPrinted>2026-01-21T08:41:00Z</cp:lastPrinted>
  <dcterms:created xsi:type="dcterms:W3CDTF">2026-01-21T08:41:00Z</dcterms:created>
  <dcterms:modified xsi:type="dcterms:W3CDTF">2026-01-21T08:46:00Z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2024-08-28T00:00:00Z</vt:filetime>
  </property>
  <property fmtid="{D5CDD505-2E9C-101B-9397-08002B2CF9AE}" pid="3" name="Creator">
    <vt:lpwstr>Microsoft® Word 2010</vt:lpwstr>
  </property>
  <property fmtid="{D5CDD505-2E9C-101B-9397-08002B2CF9AE}" pid="4" name="LastSaved">
    <vt:filetime>2024-12-02T00:00:00Z</vt:filetime>
  </property>
  <property fmtid="{D5CDD505-2E9C-101B-9397-08002B2CF9AE}" pid="5" name="GrammarlyDocumentId">
    <vt:lpwstr>3c6c9ef3dbad7aac7656c59a44a7c2f4d69a751ba077e04d1eaa6bef7efeed23</vt:lpwstr>
  </property>
  <property fmtid="{D5CDD505-2E9C-101B-9397-08002B2CF9AE}" pid="6" name="KSOProductBuildVer">
    <vt:lpwstr>1033-11.8.2.11711</vt:lpwstr>
  </property>
  <property fmtid="{D5CDD505-2E9C-101B-9397-08002B2CF9AE}" pid="7" name="ICV">
    <vt:lpwstr>2B18F788482B4B03B512C24409506648_12</vt:lpwstr>
  </property>
  <property fmtid="{D5CDD505-2E9C-101B-9397-08002B2CF9AE}" pid="8" name="Mendeley Document_1">
    <vt:lpwstr>True</vt:lpwstr>
  </property>
  <property fmtid="{D5CDD505-2E9C-101B-9397-08002B2CF9AE}" pid="9" name="Mendeley Unique User Id_1">
    <vt:lpwstr>f579435d-1476-32d3-ad8b-23fc0bb2b8eb</vt:lpwstr>
  </property>
  <property fmtid="{D5CDD505-2E9C-101B-9397-08002B2CF9AE}" pid="10" name="Mendeley Citation Style_1">
    <vt:lpwstr>http://www.zotero.org/styles/ieee</vt:lpwstr>
  </property>
  <property fmtid="{D5CDD505-2E9C-101B-9397-08002B2CF9AE}" pid="11" name="Mendeley Recent Style Id 0_1">
    <vt:lpwstr>http://www.zotero.org/styles/american-medical-association</vt:lpwstr>
  </property>
  <property fmtid="{D5CDD505-2E9C-101B-9397-08002B2CF9AE}" pid="12" name="Mendeley Recent Style Name 0_1">
    <vt:lpwstr>American Medical Association 11th edition</vt:lpwstr>
  </property>
  <property fmtid="{D5CDD505-2E9C-101B-9397-08002B2CF9AE}" pid="13" name="Mendeley Recent Style Id 1_1">
    <vt:lpwstr>http://www.zotero.org/styles/apa-6th-edition</vt:lpwstr>
  </property>
  <property fmtid="{D5CDD505-2E9C-101B-9397-08002B2CF9AE}" pid="14" name="Mendeley Recent Style Name 1_1">
    <vt:lpwstr>American Psychological Association 6th edition</vt:lpwstr>
  </property>
  <property fmtid="{D5CDD505-2E9C-101B-9397-08002B2CF9AE}" pid="15" name="Mendeley Recent Style Id 2_1">
    <vt:lpwstr>http://www.zotero.org/styles/apa</vt:lpwstr>
  </property>
  <property fmtid="{D5CDD505-2E9C-101B-9397-08002B2CF9AE}" pid="16" name="Mendeley Recent Style Name 2_1">
    <vt:lpwstr>American Psychological Association 7th edition</vt:lpwstr>
  </property>
  <property fmtid="{D5CDD505-2E9C-101B-9397-08002B2CF9AE}" pid="17" name="Mendeley Recent Style Id 3_1">
    <vt:lpwstr>http://www.zotero.org/styles/chicago-author-date</vt:lpwstr>
  </property>
  <property fmtid="{D5CDD505-2E9C-101B-9397-08002B2CF9AE}" pid="18" name="Mendeley Recent Style Name 3_1">
    <vt:lpwstr>Chicago Manual of Style 17th edition (author-date)</vt:lpwstr>
  </property>
  <property fmtid="{D5CDD505-2E9C-101B-9397-08002B2CF9AE}" pid="19" name="Mendeley Recent Style Id 4_1">
    <vt:lpwstr>http://www.zotero.org/styles/harvard-cite-them-right</vt:lpwstr>
  </property>
  <property fmtid="{D5CDD505-2E9C-101B-9397-08002B2CF9AE}" pid="20" name="Mendeley Recent Style Name 4_1">
    <vt:lpwstr>Cite Them Right 12th edition - Harvard</vt:lpwstr>
  </property>
  <property fmtid="{D5CDD505-2E9C-101B-9397-08002B2CF9AE}" pid="21" name="Mendeley Recent Style Id 5_1">
    <vt:lpwstr>http://www.zotero.org/styles/ieee</vt:lpwstr>
  </property>
  <property fmtid="{D5CDD505-2E9C-101B-9397-08002B2CF9AE}" pid="22" name="Mendeley Recent Style Name 5_1">
    <vt:lpwstr>IEEE</vt:lpwstr>
  </property>
  <property fmtid="{D5CDD505-2E9C-101B-9397-08002B2CF9AE}" pid="23" name="Mendeley Recent Style Id 6_1">
    <vt:lpwstr>http://www.zotero.org/styles/modern-humanities-research-association</vt:lpwstr>
  </property>
  <property fmtid="{D5CDD505-2E9C-101B-9397-08002B2CF9AE}" pid="24" name="Mendeley Recent Style Name 6_1">
    <vt:lpwstr>Modern Humanities Research Association 4th edition (note with bibliography)</vt:lpwstr>
  </property>
  <property fmtid="{D5CDD505-2E9C-101B-9397-08002B2CF9AE}" pid="25" name="Mendeley Recent Style Id 7_1">
    <vt:lpwstr>http://www.zotero.org/styles/modern-language-association</vt:lpwstr>
  </property>
  <property fmtid="{D5CDD505-2E9C-101B-9397-08002B2CF9AE}" pid="26" name="Mendeley Recent Style Name 7_1">
    <vt:lpwstr>Modern Language Association 9th edition</vt:lpwstr>
  </property>
  <property fmtid="{D5CDD505-2E9C-101B-9397-08002B2CF9AE}" pid="27" name="Mendeley Recent Style Id 8_1">
    <vt:lpwstr>http://www.zotero.org/styles/nature</vt:lpwstr>
  </property>
  <property fmtid="{D5CDD505-2E9C-101B-9397-08002B2CF9AE}" pid="28" name="Mendeley Recent Style Name 8_1">
    <vt:lpwstr>Nature</vt:lpwstr>
  </property>
  <property fmtid="{D5CDD505-2E9C-101B-9397-08002B2CF9AE}" pid="29" name="Mendeley Recent Style Id 9_1">
    <vt:lpwstr>http://www.zotero.org/styles/vancouver</vt:lpwstr>
  </property>
  <property fmtid="{D5CDD505-2E9C-101B-9397-08002B2CF9AE}" pid="30" name="Mendeley Recent Style Name 9_1">
    <vt:lpwstr>Vancouver</vt:lpwstr>
  </property>
</Properties>
</file>