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639" w:type="dxa"/>
        <w:tblBorders>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7654"/>
        <w:gridCol w:w="1701"/>
      </w:tblGrid>
      <w:tr w:rsidR="00E029DB" w14:paraId="61298B0F" w14:textId="77777777" w:rsidTr="006A233B">
        <w:tc>
          <w:tcPr>
            <w:tcW w:w="284" w:type="dxa"/>
            <w:vAlign w:val="center"/>
          </w:tcPr>
          <w:p w14:paraId="12DAF664" w14:textId="77777777" w:rsidR="00E029DB" w:rsidRDefault="00E029DB" w:rsidP="006A233B">
            <w:pPr>
              <w:rPr>
                <w:sz w:val="6"/>
              </w:rPr>
            </w:pPr>
            <w:bookmarkStart w:id="0" w:name="_Hlk87513363"/>
          </w:p>
          <w:p w14:paraId="752B0F00" w14:textId="77777777" w:rsidR="00E029DB" w:rsidRDefault="00E029DB" w:rsidP="006A233B">
            <w:pPr>
              <w:jc w:val="center"/>
              <w:rPr>
                <w:sz w:val="6"/>
              </w:rPr>
            </w:pPr>
          </w:p>
          <w:p w14:paraId="0FEB6771" w14:textId="77777777" w:rsidR="00E029DB" w:rsidRDefault="00E029DB" w:rsidP="006A233B">
            <w:pPr>
              <w:rPr>
                <w:sz w:val="6"/>
              </w:rPr>
            </w:pPr>
          </w:p>
        </w:tc>
        <w:tc>
          <w:tcPr>
            <w:tcW w:w="7654" w:type="dxa"/>
            <w:vAlign w:val="center"/>
          </w:tcPr>
          <w:p w14:paraId="54EC1804" w14:textId="77777777" w:rsidR="00E029DB" w:rsidRDefault="00E029DB" w:rsidP="006A233B">
            <w:pPr>
              <w:jc w:val="center"/>
              <w:rPr>
                <w:sz w:val="16"/>
              </w:rPr>
            </w:pPr>
            <w:r>
              <w:rPr>
                <w:sz w:val="16"/>
              </w:rPr>
              <w:t xml:space="preserve">Contents list avaliable at </w:t>
            </w:r>
            <w:hyperlink r:id="rId8" w:history="1">
              <w:r>
                <w:rPr>
                  <w:rStyle w:val="Hyperlink"/>
                  <w:sz w:val="16"/>
                </w:rPr>
                <w:t>Directory of Open Access Journals (DOAJ)</w:t>
              </w:r>
            </w:hyperlink>
          </w:p>
          <w:p w14:paraId="0062339D" w14:textId="77777777" w:rsidR="00E029DB" w:rsidRDefault="00E029DB" w:rsidP="006A233B">
            <w:pPr>
              <w:spacing w:line="276" w:lineRule="auto"/>
              <w:ind w:right="-107"/>
              <w:jc w:val="center"/>
              <w:rPr>
                <w:b/>
                <w:sz w:val="36"/>
              </w:rPr>
            </w:pPr>
            <w:r>
              <w:rPr>
                <w:b/>
                <w:sz w:val="36"/>
              </w:rPr>
              <w:t>JUTIN : Jurnal Teknik Industri Terintegrasi</w:t>
            </w:r>
          </w:p>
          <w:p w14:paraId="5262BF90" w14:textId="63197435" w:rsidR="00E029DB" w:rsidRDefault="00E029DB" w:rsidP="006A233B">
            <w:pPr>
              <w:pStyle w:val="Footer"/>
              <w:spacing w:line="276" w:lineRule="auto"/>
              <w:jc w:val="center"/>
              <w:rPr>
                <w:shd w:val="clear" w:color="auto" w:fill="FFFFFF"/>
              </w:rPr>
            </w:pPr>
            <w:r>
              <w:rPr>
                <w:shd w:val="clear" w:color="auto" w:fill="FFFFFF"/>
              </w:rPr>
              <w:t xml:space="preserve">Volume </w:t>
            </w:r>
            <w:r w:rsidR="00C92FE5">
              <w:rPr>
                <w:shd w:val="clear" w:color="auto" w:fill="FFFFFF"/>
                <w:lang w:val="en-US"/>
              </w:rPr>
              <w:t>8</w:t>
            </w:r>
            <w:r>
              <w:rPr>
                <w:shd w:val="clear" w:color="auto" w:fill="FFFFFF"/>
              </w:rPr>
              <w:t xml:space="preserve"> Issue </w:t>
            </w:r>
            <w:r w:rsidR="00C92FE5">
              <w:rPr>
                <w:shd w:val="clear" w:color="auto" w:fill="FFFFFF"/>
                <w:lang w:val="en-US"/>
              </w:rPr>
              <w:t>1</w:t>
            </w:r>
            <w:r>
              <w:rPr>
                <w:shd w:val="clear" w:color="auto" w:fill="FFFFFF"/>
              </w:rPr>
              <w:t xml:space="preserve"> </w:t>
            </w:r>
            <w:r w:rsidR="00C92FE5">
              <w:rPr>
                <w:shd w:val="clear" w:color="auto" w:fill="FFFFFF"/>
                <w:lang w:val="en-US"/>
              </w:rPr>
              <w:t>2025</w:t>
            </w:r>
            <w:r>
              <w:rPr>
                <w:shd w:val="clear" w:color="auto" w:fill="FFFFFF"/>
              </w:rPr>
              <w:t xml:space="preserve">, Page </w:t>
            </w:r>
            <w:r w:rsidR="00C92FE5">
              <w:rPr>
                <w:shd w:val="clear" w:color="auto" w:fill="FFFFFF"/>
                <w:lang w:val="en-US"/>
              </w:rPr>
              <w:t>405</w:t>
            </w:r>
            <w:r>
              <w:rPr>
                <w:shd w:val="clear" w:color="auto" w:fill="FFFFFF"/>
              </w:rPr>
              <w:t>-</w:t>
            </w:r>
            <w:r w:rsidR="00C92FE5">
              <w:rPr>
                <w:shd w:val="clear" w:color="auto" w:fill="FFFFFF"/>
                <w:lang w:val="en-US"/>
              </w:rPr>
              <w:t>415</w:t>
            </w:r>
          </w:p>
          <w:p w14:paraId="315BD3A0" w14:textId="77777777" w:rsidR="00E029DB" w:rsidRDefault="00E029DB" w:rsidP="006A233B">
            <w:pPr>
              <w:pStyle w:val="Footer"/>
              <w:tabs>
                <w:tab w:val="clear" w:pos="4513"/>
              </w:tabs>
              <w:spacing w:line="276" w:lineRule="auto"/>
              <w:jc w:val="center"/>
            </w:pPr>
            <w:r>
              <w:rPr>
                <w:shd w:val="clear" w:color="auto" w:fill="FFFFFF"/>
              </w:rPr>
              <w:t>ISSN: </w:t>
            </w:r>
            <w:hyperlink r:id="rId9" w:history="1"/>
            <w:hyperlink r:id="rId10" w:history="1">
              <w:r>
                <w:rPr>
                  <w:rStyle w:val="Hyperlink"/>
                  <w:shd w:val="clear" w:color="auto" w:fill="FFFFFF"/>
                </w:rPr>
                <w:t>2620-8962</w:t>
              </w:r>
            </w:hyperlink>
            <w:r>
              <w:rPr>
                <w:shd w:val="clear" w:color="auto" w:fill="FFFFFF"/>
              </w:rPr>
              <w:t> (Online)</w:t>
            </w:r>
          </w:p>
          <w:p w14:paraId="2AD280F6" w14:textId="77777777" w:rsidR="00E029DB" w:rsidRDefault="00E029DB" w:rsidP="006A233B">
            <w:pPr>
              <w:spacing w:line="276" w:lineRule="auto"/>
              <w:ind w:left="452"/>
            </w:pPr>
            <w:r>
              <w:rPr>
                <w:sz w:val="18"/>
              </w:rPr>
              <w:t>Journal Homepage: https://journal.universitaspahlawan.ac.id/index.php/jutin/index</w:t>
            </w:r>
          </w:p>
        </w:tc>
        <w:tc>
          <w:tcPr>
            <w:tcW w:w="1701" w:type="dxa"/>
            <w:vAlign w:val="center"/>
          </w:tcPr>
          <w:p w14:paraId="68AA1D0E" w14:textId="77777777" w:rsidR="00E029DB" w:rsidRDefault="00E029DB" w:rsidP="006A233B">
            <w:pPr>
              <w:jc w:val="center"/>
            </w:pPr>
            <w:r>
              <w:rPr>
                <w:noProof/>
                <w:lang w:val="en-US" w:eastAsia="en-US"/>
              </w:rPr>
              <w:drawing>
                <wp:anchor distT="0" distB="0" distL="0" distR="0" simplePos="0" relativeHeight="251659264" behindDoc="0" locked="0" layoutInCell="1" allowOverlap="1" wp14:anchorId="5A687C17" wp14:editId="756D63CE">
                  <wp:simplePos x="0" y="0"/>
                  <wp:positionH relativeFrom="column">
                    <wp:posOffset>-43815</wp:posOffset>
                  </wp:positionH>
                  <wp:positionV relativeFrom="paragraph">
                    <wp:posOffset>9525</wp:posOffset>
                  </wp:positionV>
                  <wp:extent cx="814705" cy="995045"/>
                  <wp:effectExtent l="0" t="0" r="4445" b="0"/>
                  <wp:wrapNone/>
                  <wp:docPr id="102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cstate="print"/>
                          <a:srcRect/>
                          <a:stretch/>
                        </pic:blipFill>
                        <pic:spPr>
                          <a:xfrm>
                            <a:off x="0" y="0"/>
                            <a:ext cx="814705" cy="995045"/>
                          </a:xfrm>
                          <a:prstGeom prst="rect">
                            <a:avLst/>
                          </a:prstGeom>
                          <a:ln>
                            <a:noFill/>
                          </a:ln>
                        </pic:spPr>
                      </pic:pic>
                    </a:graphicData>
                  </a:graphic>
                  <wp14:sizeRelH relativeFrom="margin">
                    <wp14:pctWidth>0</wp14:pctWidth>
                  </wp14:sizeRelH>
                  <wp14:sizeRelV relativeFrom="margin">
                    <wp14:pctHeight>0</wp14:pctHeight>
                  </wp14:sizeRelV>
                </wp:anchor>
              </w:drawing>
            </w:r>
          </w:p>
        </w:tc>
      </w:tr>
      <w:bookmarkEnd w:id="0"/>
    </w:tbl>
    <w:p w14:paraId="11C8AAA6" w14:textId="77777777" w:rsidR="00E029DB" w:rsidRDefault="00E029DB" w:rsidP="00E029DB">
      <w:pPr>
        <w:spacing w:after="0" w:line="240" w:lineRule="auto"/>
        <w:rPr>
          <w:szCs w:val="20"/>
        </w:rPr>
      </w:pPr>
    </w:p>
    <w:p w14:paraId="5A4760DE" w14:textId="7EE3D54A" w:rsidR="00E029DB" w:rsidRPr="00E029DB" w:rsidRDefault="00A95654" w:rsidP="004D4070">
      <w:pPr>
        <w:pStyle w:val="ListParagraph"/>
        <w:spacing w:after="0" w:line="240" w:lineRule="auto"/>
        <w:ind w:left="0"/>
        <w:jc w:val="left"/>
        <w:rPr>
          <w:rStyle w:val="kcmread1114"/>
          <w:b/>
          <w:sz w:val="40"/>
        </w:rPr>
      </w:pPr>
      <w:r>
        <w:rPr>
          <w:rStyle w:val="kcmread1114"/>
          <w:b/>
          <w:sz w:val="40"/>
        </w:rPr>
        <w:t xml:space="preserve">Pengukuran </w:t>
      </w:r>
      <w:r w:rsidR="004D4070">
        <w:rPr>
          <w:rStyle w:val="kcmread1114"/>
          <w:b/>
          <w:sz w:val="40"/>
        </w:rPr>
        <w:t>k</w:t>
      </w:r>
      <w:r>
        <w:rPr>
          <w:rStyle w:val="kcmread1114"/>
          <w:b/>
          <w:sz w:val="40"/>
        </w:rPr>
        <w:t xml:space="preserve">inerja </w:t>
      </w:r>
      <w:r w:rsidR="004D4070">
        <w:rPr>
          <w:rStyle w:val="kcmread1114"/>
          <w:b/>
          <w:i/>
          <w:iCs/>
          <w:sz w:val="40"/>
        </w:rPr>
        <w:t xml:space="preserve">green supply chain management </w:t>
      </w:r>
      <w:r w:rsidR="004D4070">
        <w:rPr>
          <w:rStyle w:val="kcmread1114"/>
          <w:b/>
          <w:sz w:val="40"/>
        </w:rPr>
        <w:t xml:space="preserve">berdasarkan </w:t>
      </w:r>
      <w:r w:rsidR="004D4070">
        <w:rPr>
          <w:rStyle w:val="kcmread1114"/>
          <w:b/>
          <w:i/>
          <w:iCs/>
          <w:sz w:val="40"/>
        </w:rPr>
        <w:t>green scor</w:t>
      </w:r>
      <w:r>
        <w:rPr>
          <w:rStyle w:val="kcmread1114"/>
          <w:b/>
          <w:i/>
          <w:iCs/>
          <w:sz w:val="40"/>
        </w:rPr>
        <w:t xml:space="preserve"> </w:t>
      </w:r>
      <w:r>
        <w:rPr>
          <w:rStyle w:val="kcmread1114"/>
          <w:b/>
          <w:sz w:val="40"/>
        </w:rPr>
        <w:t>Menggunakan Metode OMAX Pada CV. Adila Grup</w:t>
      </w:r>
    </w:p>
    <w:p w14:paraId="7F5C182F" w14:textId="77777777" w:rsidR="00E029DB" w:rsidRDefault="00E029DB" w:rsidP="00E029DB">
      <w:pPr>
        <w:pStyle w:val="ListParagraph"/>
        <w:spacing w:after="0" w:line="240" w:lineRule="auto"/>
        <w:ind w:left="0"/>
        <w:rPr>
          <w:rStyle w:val="kcmread1114"/>
          <w:b/>
          <w:lang w:val="id-ID"/>
        </w:rPr>
      </w:pPr>
    </w:p>
    <w:p w14:paraId="0B18C6BA" w14:textId="27066E5D" w:rsidR="00E029DB" w:rsidRPr="004D4070" w:rsidRDefault="008507F6" w:rsidP="00E029DB">
      <w:pPr>
        <w:shd w:val="clear" w:color="auto" w:fill="FFFFFF"/>
        <w:spacing w:after="0" w:line="240" w:lineRule="auto"/>
        <w:rPr>
          <w:b/>
          <w:bCs/>
          <w:sz w:val="22"/>
          <w:szCs w:val="24"/>
          <w:lang w:val="en-US"/>
        </w:rPr>
      </w:pPr>
      <w:r w:rsidRPr="004D4070">
        <w:rPr>
          <w:b/>
          <w:bCs/>
          <w:sz w:val="22"/>
          <w:szCs w:val="24"/>
          <w:lang w:val="en-US"/>
        </w:rPr>
        <w:t>Abdul Rasyid</w:t>
      </w:r>
      <w:r w:rsidRPr="004D4070">
        <w:rPr>
          <w:b/>
          <w:bCs/>
          <w:sz w:val="22"/>
          <w:szCs w:val="24"/>
          <w:vertAlign w:val="superscript"/>
        </w:rPr>
        <w:t>1</w:t>
      </w:r>
      <w:r w:rsidRPr="004D4070">
        <w:rPr>
          <w:b/>
          <w:bCs/>
          <w:sz w:val="22"/>
          <w:szCs w:val="24"/>
          <w:lang w:val="en-US"/>
        </w:rPr>
        <w:t>, M</w:t>
      </w:r>
      <w:r w:rsidR="00050FBE" w:rsidRPr="004D4070">
        <w:rPr>
          <w:b/>
          <w:bCs/>
          <w:sz w:val="22"/>
          <w:szCs w:val="24"/>
          <w:lang w:val="en-US"/>
        </w:rPr>
        <w:t>uliadi</w:t>
      </w:r>
      <w:r w:rsidR="004D4070">
        <w:rPr>
          <w:b/>
          <w:bCs/>
          <w:sz w:val="22"/>
          <w:szCs w:val="24"/>
          <w:vertAlign w:val="superscript"/>
          <w:lang w:val="en-US"/>
        </w:rPr>
        <w:t>1</w:t>
      </w:r>
      <w:r w:rsidR="00E029DB" w:rsidRPr="004D4070">
        <w:rPr>
          <w:b/>
          <w:bCs/>
          <w:sz w:val="22"/>
          <w:szCs w:val="24"/>
          <w:vertAlign w:val="superscript"/>
        </w:rPr>
        <w:sym w:font="Wingdings" w:char="F02A"/>
      </w:r>
      <w:r w:rsidR="00E029DB" w:rsidRPr="004D4070">
        <w:rPr>
          <w:b/>
          <w:bCs/>
          <w:sz w:val="22"/>
          <w:szCs w:val="24"/>
        </w:rPr>
        <w:t>,</w:t>
      </w:r>
      <w:r w:rsidR="00E029DB" w:rsidRPr="004D4070">
        <w:rPr>
          <w:b/>
          <w:bCs/>
          <w:sz w:val="22"/>
          <w:szCs w:val="24"/>
          <w:lang w:val="en-US"/>
        </w:rPr>
        <w:t xml:space="preserve"> Abdul Rasyid</w:t>
      </w:r>
      <w:r w:rsidR="004D4070">
        <w:rPr>
          <w:b/>
          <w:bCs/>
          <w:sz w:val="22"/>
          <w:szCs w:val="24"/>
          <w:vertAlign w:val="superscript"/>
          <w:lang w:val="en-US"/>
        </w:rPr>
        <w:t>1</w:t>
      </w:r>
      <w:r w:rsidR="00E029DB" w:rsidRPr="004D4070">
        <w:rPr>
          <w:b/>
          <w:bCs/>
          <w:sz w:val="22"/>
          <w:szCs w:val="24"/>
        </w:rPr>
        <w:t>,</w:t>
      </w:r>
      <w:r w:rsidR="00BF05B8" w:rsidRPr="004D4070">
        <w:rPr>
          <w:b/>
          <w:bCs/>
          <w:sz w:val="22"/>
          <w:szCs w:val="24"/>
          <w:lang w:val="en-US"/>
        </w:rPr>
        <w:t xml:space="preserve"> </w:t>
      </w:r>
      <w:r w:rsidR="00050FBE" w:rsidRPr="004D4070">
        <w:rPr>
          <w:b/>
          <w:bCs/>
          <w:sz w:val="22"/>
          <w:szCs w:val="24"/>
        </w:rPr>
        <w:t>Muhammad Yasser Arafat</w:t>
      </w:r>
      <w:r w:rsidR="004D4070">
        <w:rPr>
          <w:b/>
          <w:bCs/>
          <w:sz w:val="22"/>
          <w:szCs w:val="24"/>
          <w:vertAlign w:val="superscript"/>
          <w:lang w:val="en-US"/>
        </w:rPr>
        <w:t>1</w:t>
      </w:r>
    </w:p>
    <w:p w14:paraId="508C8697" w14:textId="33FE0AB4" w:rsidR="00E029DB" w:rsidRPr="004D4070" w:rsidRDefault="00E029DB" w:rsidP="00E029DB">
      <w:pPr>
        <w:shd w:val="clear" w:color="auto" w:fill="FFFFFF"/>
        <w:spacing w:after="0" w:line="240" w:lineRule="auto"/>
        <w:rPr>
          <w:bCs/>
          <w:sz w:val="22"/>
          <w:szCs w:val="24"/>
          <w:vertAlign w:val="superscript"/>
        </w:rPr>
      </w:pPr>
      <w:r w:rsidRPr="004D4070">
        <w:rPr>
          <w:bCs/>
          <w:sz w:val="22"/>
          <w:szCs w:val="24"/>
          <w:lang w:val="en-US"/>
        </w:rPr>
        <w:t>Program Studi Teknik Industri/Fakultas Teknik, Universitas Negeri G</w:t>
      </w:r>
      <w:r w:rsidR="005A2F5F" w:rsidRPr="004D4070">
        <w:rPr>
          <w:bCs/>
          <w:sz w:val="22"/>
          <w:szCs w:val="24"/>
          <w:lang w:val="en-US"/>
        </w:rPr>
        <w:t>orontalo</w:t>
      </w:r>
      <w:r w:rsidRPr="004D4070">
        <w:rPr>
          <w:bCs/>
          <w:sz w:val="22"/>
          <w:szCs w:val="24"/>
          <w:vertAlign w:val="superscript"/>
        </w:rPr>
        <w:t>(1)</w:t>
      </w:r>
    </w:p>
    <w:p w14:paraId="3A143176" w14:textId="498EA107" w:rsidR="00E029DB" w:rsidRPr="004D4070" w:rsidRDefault="00E029DB" w:rsidP="00E029DB">
      <w:pPr>
        <w:pStyle w:val="ListParagraph"/>
        <w:spacing w:after="0" w:line="240" w:lineRule="auto"/>
        <w:ind w:left="0"/>
        <w:rPr>
          <w:sz w:val="22"/>
          <w:szCs w:val="24"/>
          <w:lang w:val="id-ID"/>
        </w:rPr>
      </w:pPr>
      <w:r w:rsidRPr="004D4070">
        <w:rPr>
          <w:rStyle w:val="kcmread1114"/>
          <w:sz w:val="22"/>
          <w:szCs w:val="24"/>
          <w:lang w:val="id-ID"/>
        </w:rPr>
        <w:t xml:space="preserve">DOI: </w:t>
      </w:r>
      <w:r w:rsidRPr="004D4070">
        <w:rPr>
          <w:sz w:val="22"/>
          <w:szCs w:val="24"/>
        </w:rPr>
        <w:t>10.31004/jutin.v</w:t>
      </w:r>
      <w:r w:rsidR="00C92FE5">
        <w:rPr>
          <w:sz w:val="22"/>
          <w:szCs w:val="24"/>
        </w:rPr>
        <w:t>8</w:t>
      </w:r>
      <w:r w:rsidRPr="004D4070">
        <w:rPr>
          <w:sz w:val="22"/>
          <w:szCs w:val="24"/>
        </w:rPr>
        <w:t>i</w:t>
      </w:r>
      <w:r w:rsidR="00C92FE5">
        <w:rPr>
          <w:sz w:val="22"/>
          <w:szCs w:val="24"/>
        </w:rPr>
        <w:t>1</w:t>
      </w:r>
      <w:r w:rsidRPr="004D4070">
        <w:rPr>
          <w:sz w:val="22"/>
          <w:szCs w:val="24"/>
        </w:rPr>
        <w:t>.</w:t>
      </w:r>
      <w:r w:rsidR="00C92FE5">
        <w:rPr>
          <w:sz w:val="22"/>
          <w:szCs w:val="24"/>
        </w:rPr>
        <w:t>37128</w:t>
      </w:r>
      <w:bookmarkStart w:id="1" w:name="_GoBack"/>
      <w:bookmarkEnd w:id="1"/>
    </w:p>
    <w:p w14:paraId="33BA5735" w14:textId="77777777" w:rsidR="00E029DB" w:rsidRPr="004D4070" w:rsidRDefault="00E029DB" w:rsidP="00E029DB">
      <w:pPr>
        <w:pStyle w:val="ListParagraph"/>
        <w:spacing w:after="0" w:line="240" w:lineRule="auto"/>
        <w:ind w:left="0"/>
        <w:rPr>
          <w:sz w:val="22"/>
          <w:szCs w:val="24"/>
          <w:lang w:val="id-ID"/>
        </w:rPr>
      </w:pPr>
    </w:p>
    <w:p w14:paraId="0EB04FD8" w14:textId="77777777" w:rsidR="00E029DB" w:rsidRPr="004D4070" w:rsidRDefault="00E029DB" w:rsidP="00E029DB">
      <w:pPr>
        <w:pStyle w:val="ListParagraph"/>
        <w:spacing w:after="0" w:line="240" w:lineRule="auto"/>
        <w:ind w:left="0"/>
        <w:rPr>
          <w:rStyle w:val="kcmread1114"/>
          <w:sz w:val="22"/>
          <w:szCs w:val="24"/>
          <w:lang w:val="id-ID"/>
        </w:rPr>
      </w:pPr>
      <w:r w:rsidRPr="004D4070">
        <w:rPr>
          <w:rStyle w:val="kcmread1114"/>
          <w:sz w:val="22"/>
          <w:szCs w:val="24"/>
        </w:rPr>
        <w:sym w:font="Wingdings" w:char="F02A"/>
      </w:r>
      <w:r w:rsidRPr="004D4070">
        <w:rPr>
          <w:rStyle w:val="kcmread1114"/>
          <w:sz w:val="22"/>
          <w:szCs w:val="24"/>
          <w:lang w:val="id-ID"/>
        </w:rPr>
        <w:t xml:space="preserve"> </w:t>
      </w:r>
      <w:r w:rsidRPr="004D4070">
        <w:rPr>
          <w:rStyle w:val="kcmread1114"/>
          <w:sz w:val="22"/>
          <w:szCs w:val="24"/>
        </w:rPr>
        <w:t>Corresponding autho</w:t>
      </w:r>
      <w:r w:rsidRPr="004D4070">
        <w:rPr>
          <w:rStyle w:val="kcmread1114"/>
          <w:sz w:val="22"/>
          <w:szCs w:val="24"/>
          <w:lang w:val="id-ID"/>
        </w:rPr>
        <w:t xml:space="preserve">r: </w:t>
      </w:r>
    </w:p>
    <w:p w14:paraId="1CF3BECE" w14:textId="2A03DE54" w:rsidR="00E029DB" w:rsidRPr="004D4070" w:rsidRDefault="005A2F5F" w:rsidP="00E029DB">
      <w:pPr>
        <w:pStyle w:val="ListParagraph"/>
        <w:spacing w:after="0" w:line="240" w:lineRule="auto"/>
        <w:ind w:left="0"/>
        <w:rPr>
          <w:rStyle w:val="kcmread1114"/>
          <w:sz w:val="22"/>
          <w:szCs w:val="24"/>
        </w:rPr>
      </w:pPr>
      <w:r w:rsidRPr="004D4070">
        <w:rPr>
          <w:rStyle w:val="kcmread1114"/>
          <w:sz w:val="22"/>
          <w:szCs w:val="24"/>
        </w:rPr>
        <w:t>[a</w:t>
      </w:r>
      <w:r w:rsidR="00050FBE" w:rsidRPr="004D4070">
        <w:rPr>
          <w:rStyle w:val="kcmread1114"/>
          <w:sz w:val="22"/>
          <w:szCs w:val="24"/>
        </w:rPr>
        <w:t>dykosong7</w:t>
      </w:r>
      <w:r w:rsidRPr="004D4070">
        <w:rPr>
          <w:rStyle w:val="kcmread1114"/>
          <w:sz w:val="22"/>
          <w:szCs w:val="24"/>
        </w:rPr>
        <w:t>@gmail.com]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499"/>
        <w:gridCol w:w="7341"/>
      </w:tblGrid>
      <w:tr w:rsidR="00E029DB" w14:paraId="75D173B2" w14:textId="77777777" w:rsidTr="006A233B">
        <w:trPr>
          <w:jc w:val="center"/>
        </w:trPr>
        <w:tc>
          <w:tcPr>
            <w:tcW w:w="2499" w:type="dxa"/>
            <w:tcBorders>
              <w:bottom w:val="single" w:sz="2" w:space="0" w:color="auto"/>
              <w:right w:val="nil"/>
            </w:tcBorders>
            <w:vAlign w:val="center"/>
          </w:tcPr>
          <w:p w14:paraId="4DEB9431" w14:textId="77777777" w:rsidR="00E029DB" w:rsidRDefault="00E029DB" w:rsidP="006A233B">
            <w:pPr>
              <w:shd w:val="clear" w:color="auto" w:fill="FFFFFF"/>
              <w:rPr>
                <w:b/>
                <w:bCs/>
              </w:rPr>
            </w:pPr>
          </w:p>
        </w:tc>
        <w:tc>
          <w:tcPr>
            <w:tcW w:w="7341" w:type="dxa"/>
            <w:tcBorders>
              <w:left w:val="nil"/>
              <w:bottom w:val="single" w:sz="2" w:space="0" w:color="auto"/>
            </w:tcBorders>
          </w:tcPr>
          <w:p w14:paraId="61A0EDD8" w14:textId="77777777" w:rsidR="00E029DB" w:rsidRDefault="00E029DB" w:rsidP="006A233B">
            <w:pPr>
              <w:pStyle w:val="ListParagraph"/>
              <w:ind w:left="0"/>
              <w:rPr>
                <w:rStyle w:val="kcmread1114"/>
                <w:b/>
                <w:lang w:val="id-ID"/>
              </w:rPr>
            </w:pPr>
          </w:p>
        </w:tc>
      </w:tr>
      <w:tr w:rsidR="00E029DB" w14:paraId="4CBD3728" w14:textId="77777777" w:rsidTr="006A233B">
        <w:trPr>
          <w:trHeight w:val="454"/>
          <w:jc w:val="center"/>
        </w:trPr>
        <w:tc>
          <w:tcPr>
            <w:tcW w:w="2499" w:type="dxa"/>
            <w:tcBorders>
              <w:top w:val="single" w:sz="2" w:space="0" w:color="auto"/>
              <w:bottom w:val="single" w:sz="2" w:space="0" w:color="auto"/>
              <w:right w:val="nil"/>
            </w:tcBorders>
            <w:vAlign w:val="center"/>
          </w:tcPr>
          <w:p w14:paraId="7F507A02" w14:textId="77777777" w:rsidR="00E029DB" w:rsidRDefault="00E029DB" w:rsidP="006A233B">
            <w:pPr>
              <w:shd w:val="clear" w:color="auto" w:fill="FFFFFF"/>
              <w:rPr>
                <w:b/>
                <w:bCs/>
              </w:rPr>
            </w:pPr>
            <w:r>
              <w:rPr>
                <w:b/>
                <w:bCs/>
              </w:rPr>
              <w:t>Article Info</w:t>
            </w:r>
          </w:p>
        </w:tc>
        <w:tc>
          <w:tcPr>
            <w:tcW w:w="7341" w:type="dxa"/>
            <w:tcBorders>
              <w:top w:val="single" w:sz="2" w:space="0" w:color="auto"/>
              <w:left w:val="nil"/>
              <w:bottom w:val="single" w:sz="2" w:space="0" w:color="auto"/>
            </w:tcBorders>
            <w:vAlign w:val="center"/>
          </w:tcPr>
          <w:p w14:paraId="4D6592CA" w14:textId="77777777" w:rsidR="00E029DB" w:rsidRDefault="00E029DB" w:rsidP="006A233B">
            <w:pPr>
              <w:tabs>
                <w:tab w:val="left" w:pos="3268"/>
              </w:tabs>
              <w:rPr>
                <w:rFonts w:eastAsia="DFKai-SB"/>
                <w:b/>
              </w:rPr>
            </w:pPr>
            <w:r>
              <w:rPr>
                <w:rFonts w:eastAsia="DFKai-SB"/>
                <w:b/>
              </w:rPr>
              <w:t>Abstrak</w:t>
            </w:r>
          </w:p>
        </w:tc>
      </w:tr>
      <w:tr w:rsidR="00E029DB" w14:paraId="2980D76E" w14:textId="77777777" w:rsidTr="006A233B">
        <w:trPr>
          <w:trHeight w:val="20"/>
          <w:jc w:val="center"/>
        </w:trPr>
        <w:tc>
          <w:tcPr>
            <w:tcW w:w="2499" w:type="dxa"/>
            <w:tcBorders>
              <w:top w:val="single" w:sz="2" w:space="0" w:color="auto"/>
              <w:bottom w:val="nil"/>
              <w:right w:val="nil"/>
            </w:tcBorders>
            <w:vAlign w:val="center"/>
          </w:tcPr>
          <w:p w14:paraId="11F9E954" w14:textId="77777777" w:rsidR="00E029DB" w:rsidRDefault="00E029DB" w:rsidP="006A233B">
            <w:pPr>
              <w:shd w:val="clear" w:color="auto" w:fill="FFFFFF"/>
              <w:rPr>
                <w:b/>
                <w:bCs/>
              </w:rPr>
            </w:pPr>
          </w:p>
        </w:tc>
        <w:tc>
          <w:tcPr>
            <w:tcW w:w="7341" w:type="dxa"/>
            <w:tcBorders>
              <w:top w:val="single" w:sz="2" w:space="0" w:color="auto"/>
              <w:left w:val="nil"/>
              <w:bottom w:val="nil"/>
            </w:tcBorders>
            <w:vAlign w:val="center"/>
          </w:tcPr>
          <w:p w14:paraId="3B78EF4B" w14:textId="77777777" w:rsidR="00E029DB" w:rsidRDefault="00E029DB" w:rsidP="006A233B">
            <w:pPr>
              <w:tabs>
                <w:tab w:val="left" w:pos="3268"/>
              </w:tabs>
              <w:rPr>
                <w:rFonts w:eastAsia="DFKai-SB"/>
                <w:b/>
              </w:rPr>
            </w:pPr>
          </w:p>
        </w:tc>
      </w:tr>
      <w:tr w:rsidR="00E029DB" w14:paraId="3F70352F" w14:textId="77777777" w:rsidTr="006A233B">
        <w:trPr>
          <w:jc w:val="center"/>
        </w:trPr>
        <w:tc>
          <w:tcPr>
            <w:tcW w:w="2499" w:type="dxa"/>
            <w:tcBorders>
              <w:top w:val="nil"/>
              <w:bottom w:val="single" w:sz="2" w:space="0" w:color="auto"/>
              <w:right w:val="nil"/>
            </w:tcBorders>
          </w:tcPr>
          <w:p w14:paraId="4ED55FDE" w14:textId="77777777" w:rsidR="00E029DB" w:rsidRDefault="00E029DB" w:rsidP="006A233B">
            <w:pPr>
              <w:shd w:val="clear" w:color="auto" w:fill="FFFFFF"/>
              <w:rPr>
                <w:bCs/>
                <w:i/>
              </w:rPr>
            </w:pPr>
            <w:r>
              <w:rPr>
                <w:bCs/>
                <w:i/>
              </w:rPr>
              <w:t>Kata kunci:</w:t>
            </w:r>
          </w:p>
          <w:p w14:paraId="6ACB975F" w14:textId="20685225" w:rsidR="00E029DB" w:rsidRDefault="00050FBE" w:rsidP="006A233B">
            <w:pPr>
              <w:rPr>
                <w:i/>
              </w:rPr>
            </w:pPr>
            <w:r>
              <w:rPr>
                <w:i/>
              </w:rPr>
              <w:t>Pengukuran Kinerja</w:t>
            </w:r>
            <w:r w:rsidR="00E029DB">
              <w:rPr>
                <w:i/>
              </w:rPr>
              <w:t>;</w:t>
            </w:r>
          </w:p>
          <w:p w14:paraId="1F7AFB8B" w14:textId="7DD4B0B2" w:rsidR="00E029DB" w:rsidRDefault="00050FBE" w:rsidP="006A233B">
            <w:pPr>
              <w:rPr>
                <w:i/>
              </w:rPr>
            </w:pPr>
            <w:r>
              <w:rPr>
                <w:i/>
              </w:rPr>
              <w:t>Green SCOR</w:t>
            </w:r>
            <w:r w:rsidR="00E029DB">
              <w:rPr>
                <w:i/>
              </w:rPr>
              <w:t>;</w:t>
            </w:r>
          </w:p>
          <w:p w14:paraId="3B1C9F8A" w14:textId="165C2753" w:rsidR="00E029DB" w:rsidRDefault="00050FBE" w:rsidP="00050FBE">
            <w:pPr>
              <w:rPr>
                <w:i/>
              </w:rPr>
            </w:pPr>
            <w:r>
              <w:rPr>
                <w:i/>
              </w:rPr>
              <w:t>ANP</w:t>
            </w:r>
            <w:r w:rsidR="00E029DB">
              <w:rPr>
                <w:i/>
              </w:rPr>
              <w:t>;</w:t>
            </w:r>
          </w:p>
          <w:p w14:paraId="5FF458C5" w14:textId="72233C75" w:rsidR="00050FBE" w:rsidRPr="00050FBE" w:rsidRDefault="00050FBE" w:rsidP="00050FBE">
            <w:pPr>
              <w:rPr>
                <w:i/>
              </w:rPr>
            </w:pPr>
            <w:r>
              <w:rPr>
                <w:i/>
              </w:rPr>
              <w:t>Objektive Matrix</w:t>
            </w:r>
          </w:p>
          <w:p w14:paraId="542147D3" w14:textId="77777777" w:rsidR="00E029DB" w:rsidRDefault="00E029DB" w:rsidP="006A233B">
            <w:pPr>
              <w:shd w:val="clear" w:color="auto" w:fill="FFFFFF"/>
              <w:rPr>
                <w:bCs/>
                <w:i/>
              </w:rPr>
            </w:pPr>
          </w:p>
          <w:p w14:paraId="1BCD4990" w14:textId="77777777" w:rsidR="00E029DB" w:rsidRDefault="00E029DB" w:rsidP="006A233B">
            <w:pPr>
              <w:shd w:val="clear" w:color="auto" w:fill="FFFFFF"/>
              <w:rPr>
                <w:bCs/>
                <w:i/>
              </w:rPr>
            </w:pPr>
          </w:p>
          <w:p w14:paraId="2D8BDFF9" w14:textId="77777777" w:rsidR="00E029DB" w:rsidRDefault="00E029DB" w:rsidP="006A233B">
            <w:pPr>
              <w:shd w:val="clear" w:color="auto" w:fill="FFFFFF"/>
              <w:rPr>
                <w:bCs/>
                <w:i/>
              </w:rPr>
            </w:pPr>
          </w:p>
          <w:p w14:paraId="6A1C11F2" w14:textId="77777777" w:rsidR="00E029DB" w:rsidRDefault="00E029DB" w:rsidP="006A233B">
            <w:pPr>
              <w:shd w:val="clear" w:color="auto" w:fill="FFFFFF"/>
              <w:rPr>
                <w:bCs/>
                <w:i/>
              </w:rPr>
            </w:pPr>
          </w:p>
          <w:p w14:paraId="51E95D7C" w14:textId="77777777" w:rsidR="00E029DB" w:rsidRDefault="00E029DB" w:rsidP="006A233B">
            <w:pPr>
              <w:shd w:val="clear" w:color="auto" w:fill="FFFFFF"/>
              <w:rPr>
                <w:i/>
                <w:shd w:val="clear" w:color="auto" w:fill="FFFFFF"/>
                <w:lang w:val="en-US"/>
              </w:rPr>
            </w:pPr>
          </w:p>
          <w:p w14:paraId="00B43F75" w14:textId="77777777" w:rsidR="00E029DB" w:rsidRDefault="00E029DB" w:rsidP="006A233B">
            <w:pPr>
              <w:shd w:val="clear" w:color="auto" w:fill="FFFFFF"/>
              <w:rPr>
                <w:i/>
                <w:shd w:val="clear" w:color="auto" w:fill="FFFFFF"/>
                <w:lang w:val="en-US"/>
              </w:rPr>
            </w:pPr>
          </w:p>
          <w:p w14:paraId="1DF32414" w14:textId="77777777" w:rsidR="00E029DB" w:rsidRDefault="00E029DB" w:rsidP="006A233B">
            <w:pPr>
              <w:shd w:val="clear" w:color="auto" w:fill="FFFFFF"/>
              <w:rPr>
                <w:i/>
                <w:shd w:val="clear" w:color="auto" w:fill="FFFFFF"/>
                <w:lang w:val="en-US"/>
              </w:rPr>
            </w:pPr>
          </w:p>
          <w:p w14:paraId="13BBCC11" w14:textId="77777777" w:rsidR="00E029DB" w:rsidRDefault="00E029DB" w:rsidP="006A233B">
            <w:pPr>
              <w:shd w:val="clear" w:color="auto" w:fill="FFFFFF"/>
              <w:rPr>
                <w:i/>
                <w:shd w:val="clear" w:color="auto" w:fill="FFFFFF"/>
                <w:lang w:val="en-US"/>
              </w:rPr>
            </w:pPr>
          </w:p>
          <w:p w14:paraId="26905B04" w14:textId="77777777" w:rsidR="00E029DB" w:rsidRDefault="00E029DB" w:rsidP="006A233B">
            <w:pPr>
              <w:shd w:val="clear" w:color="auto" w:fill="FFFFFF"/>
              <w:rPr>
                <w:i/>
                <w:shd w:val="clear" w:color="auto" w:fill="FFFFFF"/>
                <w:lang w:val="en-US"/>
              </w:rPr>
            </w:pPr>
          </w:p>
          <w:p w14:paraId="0B007871" w14:textId="77777777" w:rsidR="00E029DB" w:rsidRDefault="00E029DB" w:rsidP="006A233B">
            <w:pPr>
              <w:shd w:val="clear" w:color="auto" w:fill="FFFFFF"/>
              <w:rPr>
                <w:i/>
                <w:shd w:val="clear" w:color="auto" w:fill="FFFFFF"/>
                <w:lang w:val="en-US"/>
              </w:rPr>
            </w:pPr>
          </w:p>
          <w:p w14:paraId="2C1949ED" w14:textId="77777777" w:rsidR="00E029DB" w:rsidRDefault="00E029DB" w:rsidP="006A233B">
            <w:pPr>
              <w:shd w:val="clear" w:color="auto" w:fill="FFFFFF"/>
              <w:rPr>
                <w:i/>
                <w:shd w:val="clear" w:color="auto" w:fill="FFFFFF"/>
                <w:lang w:val="en-US"/>
              </w:rPr>
            </w:pPr>
          </w:p>
          <w:p w14:paraId="49C2E62C" w14:textId="77777777" w:rsidR="00050FBE" w:rsidRDefault="00050FBE" w:rsidP="006A233B">
            <w:pPr>
              <w:shd w:val="clear" w:color="auto" w:fill="FFFFFF"/>
              <w:rPr>
                <w:i/>
                <w:shd w:val="clear" w:color="auto" w:fill="FFFFFF"/>
                <w:lang w:val="en-US"/>
              </w:rPr>
            </w:pPr>
          </w:p>
          <w:p w14:paraId="69182C66" w14:textId="77777777" w:rsidR="00E029DB" w:rsidRDefault="00E029DB" w:rsidP="006A233B">
            <w:pPr>
              <w:shd w:val="clear" w:color="auto" w:fill="FFFFFF"/>
              <w:rPr>
                <w:bCs/>
                <w:i/>
              </w:rPr>
            </w:pPr>
            <w:r>
              <w:rPr>
                <w:i/>
                <w:shd w:val="clear" w:color="auto" w:fill="FFFFFF"/>
              </w:rPr>
              <w:t>Keywords</w:t>
            </w:r>
            <w:r>
              <w:rPr>
                <w:bCs/>
                <w:i/>
              </w:rPr>
              <w:t>:</w:t>
            </w:r>
          </w:p>
          <w:p w14:paraId="5F6C39F1" w14:textId="50D117E8" w:rsidR="00E029DB" w:rsidRDefault="00050FBE" w:rsidP="00E029DB">
            <w:pPr>
              <w:rPr>
                <w:i/>
              </w:rPr>
            </w:pPr>
            <w:r>
              <w:rPr>
                <w:i/>
              </w:rPr>
              <w:t>Performance Measurement</w:t>
            </w:r>
            <w:r w:rsidR="00E029DB">
              <w:rPr>
                <w:i/>
              </w:rPr>
              <w:t>;</w:t>
            </w:r>
          </w:p>
          <w:p w14:paraId="55F7BA2D" w14:textId="66D9BC20" w:rsidR="00E029DB" w:rsidRDefault="00050FBE" w:rsidP="00E029DB">
            <w:pPr>
              <w:rPr>
                <w:i/>
              </w:rPr>
            </w:pPr>
            <w:r>
              <w:rPr>
                <w:i/>
              </w:rPr>
              <w:t>Green SCOR</w:t>
            </w:r>
            <w:r w:rsidR="00E029DB">
              <w:rPr>
                <w:i/>
              </w:rPr>
              <w:t>;</w:t>
            </w:r>
          </w:p>
          <w:p w14:paraId="1BAE3235" w14:textId="0BAEAC93" w:rsidR="00E029DB" w:rsidRDefault="00050FBE" w:rsidP="00E029DB">
            <w:pPr>
              <w:rPr>
                <w:i/>
              </w:rPr>
            </w:pPr>
            <w:r>
              <w:rPr>
                <w:i/>
              </w:rPr>
              <w:t>ANP</w:t>
            </w:r>
            <w:r w:rsidR="00E029DB">
              <w:rPr>
                <w:i/>
              </w:rPr>
              <w:t>;</w:t>
            </w:r>
          </w:p>
          <w:p w14:paraId="04C8D747" w14:textId="03A311E1" w:rsidR="00E029DB" w:rsidRDefault="00050FBE" w:rsidP="006A233B">
            <w:pPr>
              <w:shd w:val="clear" w:color="auto" w:fill="FFFFFF"/>
              <w:rPr>
                <w:i/>
                <w:spacing w:val="-3"/>
                <w:position w:val="-1"/>
              </w:rPr>
            </w:pPr>
            <w:r>
              <w:rPr>
                <w:i/>
                <w:spacing w:val="-3"/>
                <w:position w:val="-1"/>
              </w:rPr>
              <w:t>Objektive Matrix</w:t>
            </w:r>
          </w:p>
        </w:tc>
        <w:tc>
          <w:tcPr>
            <w:tcW w:w="7341" w:type="dxa"/>
            <w:tcBorders>
              <w:top w:val="nil"/>
              <w:left w:val="nil"/>
              <w:bottom w:val="single" w:sz="2" w:space="0" w:color="auto"/>
            </w:tcBorders>
          </w:tcPr>
          <w:p w14:paraId="68ABEAC5" w14:textId="384E18E7" w:rsidR="00C9481B" w:rsidRPr="00DE0696" w:rsidRDefault="00592E5C" w:rsidP="00C9481B">
            <w:pPr>
              <w:rPr>
                <w:lang w:val="en-GB"/>
              </w:rPr>
            </w:pPr>
            <w:bookmarkStart w:id="2" w:name="_Hlk181870497"/>
            <w:r>
              <w:rPr>
                <w:lang w:val="en-GB"/>
              </w:rPr>
              <w:t xml:space="preserve">Perusahaan </w:t>
            </w:r>
            <w:r w:rsidR="00C9481B">
              <w:rPr>
                <w:lang w:val="en-GB"/>
              </w:rPr>
              <w:t>CV. Adila Grup merupakan industri yang bergerak dibidang ekspor pengelolahan hasil laut</w:t>
            </w:r>
            <w:r>
              <w:rPr>
                <w:lang w:val="en-GB"/>
              </w:rPr>
              <w:t>.</w:t>
            </w:r>
            <w:r w:rsidR="00C9481B">
              <w:rPr>
                <w:lang w:val="en-GB"/>
              </w:rPr>
              <w:t xml:space="preserve"> </w:t>
            </w:r>
            <w:r>
              <w:rPr>
                <w:lang w:val="en-GB"/>
              </w:rPr>
              <w:t xml:space="preserve">Perusahaan ini dalam </w:t>
            </w:r>
            <w:r w:rsidR="00C9481B">
              <w:rPr>
                <w:lang w:val="en-GB"/>
              </w:rPr>
              <w:t>menjalankan aktivitas</w:t>
            </w:r>
            <w:r>
              <w:rPr>
                <w:lang w:val="en-GB"/>
              </w:rPr>
              <w:t xml:space="preserve"> </w:t>
            </w:r>
            <w:r>
              <w:rPr>
                <w:i/>
                <w:iCs/>
                <w:lang w:val="en-GB"/>
              </w:rPr>
              <w:t xml:space="preserve">management supply chain </w:t>
            </w:r>
            <w:r>
              <w:rPr>
                <w:lang w:val="en-GB"/>
              </w:rPr>
              <w:t>dan bisnisnya,</w:t>
            </w:r>
            <w:r w:rsidR="00C9481B">
              <w:rPr>
                <w:lang w:val="en-GB"/>
              </w:rPr>
              <w:t xml:space="preserve"> belum melakukan </w:t>
            </w:r>
            <w:r>
              <w:rPr>
                <w:lang w:val="en-GB"/>
              </w:rPr>
              <w:t xml:space="preserve">dan </w:t>
            </w:r>
            <w:r w:rsidR="00C9481B">
              <w:rPr>
                <w:lang w:val="en-GB"/>
              </w:rPr>
              <w:t>memiliki indikator yang sesuai untuk melakukan pengukuran kinerja</w:t>
            </w:r>
            <w:r>
              <w:rPr>
                <w:lang w:val="en-GB"/>
              </w:rPr>
              <w:t xml:space="preserve"> terhadap </w:t>
            </w:r>
            <w:r>
              <w:rPr>
                <w:i/>
                <w:iCs/>
                <w:lang w:val="en-GB"/>
              </w:rPr>
              <w:t>supply chain management</w:t>
            </w:r>
            <w:r w:rsidR="00C9481B">
              <w:rPr>
                <w:lang w:val="en-GB"/>
              </w:rPr>
              <w:t xml:space="preserve">. Berdasarkan hal tersebut penelitian ini dilakukan dengan tujuan, untuk mengetahui </w:t>
            </w:r>
            <w:r w:rsidR="00C9481B">
              <w:rPr>
                <w:i/>
                <w:iCs/>
                <w:lang w:val="en-GB"/>
              </w:rPr>
              <w:t xml:space="preserve">Key performance indicator </w:t>
            </w:r>
            <w:r w:rsidR="00C9481B">
              <w:rPr>
                <w:lang w:val="en-GB"/>
              </w:rPr>
              <w:t>yang sesuai dengan kebutuhan Perusahaan, dan mengetahui tingk</w:t>
            </w:r>
            <w:r>
              <w:rPr>
                <w:lang w:val="en-GB"/>
              </w:rPr>
              <w:t>a</w:t>
            </w:r>
            <w:r w:rsidR="00C9481B">
              <w:rPr>
                <w:lang w:val="en-GB"/>
              </w:rPr>
              <w:t xml:space="preserve">t kinerja </w:t>
            </w:r>
            <w:r w:rsidR="00C9481B">
              <w:rPr>
                <w:i/>
                <w:iCs/>
                <w:lang w:val="en-GB"/>
              </w:rPr>
              <w:t xml:space="preserve">green supply chain management </w:t>
            </w:r>
            <w:r w:rsidR="00C9481B">
              <w:rPr>
                <w:lang w:val="en-GB"/>
              </w:rPr>
              <w:t xml:space="preserve">(GSCM), serta bagaimana melakukan pengoptimalan kinerja terhadap setiap aktivitas rantai pasokan. Metode yang digunakan dalam penelitian ini adalah </w:t>
            </w:r>
            <w:r w:rsidR="00C9481B" w:rsidRPr="00DE0696">
              <w:rPr>
                <w:i/>
                <w:iCs/>
                <w:lang w:val="en-GB"/>
              </w:rPr>
              <w:t>Green</w:t>
            </w:r>
            <w:r w:rsidR="00C9481B">
              <w:rPr>
                <w:i/>
                <w:iCs/>
                <w:lang w:val="en-GB"/>
              </w:rPr>
              <w:t xml:space="preserve"> Supply Chain Operations Reference </w:t>
            </w:r>
            <w:r w:rsidR="00C9481B">
              <w:rPr>
                <w:lang w:val="en-GB"/>
              </w:rPr>
              <w:t>(G</w:t>
            </w:r>
            <w:r w:rsidR="00C9481B" w:rsidRPr="00DE0696">
              <w:rPr>
                <w:lang w:val="en-GB"/>
              </w:rPr>
              <w:t>SCOR</w:t>
            </w:r>
            <w:r w:rsidR="00C9481B">
              <w:rPr>
                <w:lang w:val="en-GB"/>
              </w:rPr>
              <w:t xml:space="preserve">), </w:t>
            </w:r>
            <w:r w:rsidR="00C9481B">
              <w:rPr>
                <w:i/>
                <w:iCs/>
                <w:lang w:val="en-GB"/>
              </w:rPr>
              <w:t xml:space="preserve">Analytical Hierarchy Process </w:t>
            </w:r>
            <w:r w:rsidR="00C9481B">
              <w:rPr>
                <w:lang w:val="en-GB"/>
              </w:rPr>
              <w:t xml:space="preserve">(ANP), </w:t>
            </w:r>
            <w:r w:rsidR="00C9481B">
              <w:rPr>
                <w:i/>
                <w:iCs/>
                <w:lang w:val="en-GB"/>
              </w:rPr>
              <w:t xml:space="preserve">Objektive Matrix </w:t>
            </w:r>
            <w:r w:rsidR="00C9481B">
              <w:rPr>
                <w:lang w:val="en-GB"/>
              </w:rPr>
              <w:t xml:space="preserve">(OMAX) dan </w:t>
            </w:r>
            <w:r w:rsidR="00C9481B">
              <w:rPr>
                <w:i/>
                <w:iCs/>
                <w:lang w:val="en-GB"/>
              </w:rPr>
              <w:t>Trafic Light System</w:t>
            </w:r>
            <w:r w:rsidR="00A9734D">
              <w:rPr>
                <w:lang w:val="en-GB"/>
              </w:rPr>
              <w:t xml:space="preserve">. </w:t>
            </w:r>
            <w:r w:rsidR="00C9481B">
              <w:rPr>
                <w:lang w:val="en-GB"/>
              </w:rPr>
              <w:t>Hasil pengukuran kinerja rantai pasok, pada</w:t>
            </w:r>
            <w:r w:rsidR="00A9734D">
              <w:rPr>
                <w:lang w:val="en-GB"/>
              </w:rPr>
              <w:t xml:space="preserve"> perusahaan</w:t>
            </w:r>
            <w:r w:rsidR="00C9481B">
              <w:rPr>
                <w:lang w:val="en-GB"/>
              </w:rPr>
              <w:t xml:space="preserve"> CV. Adila Grup berada pada ketegori kuning dengan nilai 3,7683 untuk keseluruhan indikator kinerja, sehingga perlu dilakukannya perbaikan.</w:t>
            </w:r>
          </w:p>
          <w:bookmarkEnd w:id="2"/>
          <w:p w14:paraId="57FF143C" w14:textId="77777777" w:rsidR="00E029DB" w:rsidRPr="00E00A1C" w:rsidRDefault="00E029DB" w:rsidP="006A233B">
            <w:pPr>
              <w:tabs>
                <w:tab w:val="left" w:pos="3268"/>
              </w:tabs>
              <w:rPr>
                <w:rFonts w:eastAsia="Arial"/>
                <w:spacing w:val="2"/>
              </w:rPr>
            </w:pPr>
          </w:p>
          <w:p w14:paraId="6FB8145E" w14:textId="77777777" w:rsidR="00E029DB" w:rsidRDefault="00E029DB" w:rsidP="006A233B">
            <w:pPr>
              <w:tabs>
                <w:tab w:val="left" w:pos="3268"/>
              </w:tabs>
              <w:rPr>
                <w:rFonts w:eastAsia="Arial"/>
                <w:spacing w:val="2"/>
              </w:rPr>
            </w:pPr>
          </w:p>
          <w:p w14:paraId="03F23A6F" w14:textId="77777777" w:rsidR="00E029DB" w:rsidRDefault="00E029DB" w:rsidP="006A233B">
            <w:pPr>
              <w:tabs>
                <w:tab w:val="left" w:pos="3268"/>
              </w:tabs>
              <w:autoSpaceDE w:val="0"/>
              <w:autoSpaceDN w:val="0"/>
              <w:adjustRightInd w:val="0"/>
              <w:rPr>
                <w:b/>
                <w:bCs/>
              </w:rPr>
            </w:pPr>
            <w:r>
              <w:rPr>
                <w:b/>
                <w:bCs/>
              </w:rPr>
              <w:t>Abstract</w:t>
            </w:r>
          </w:p>
          <w:p w14:paraId="7EB87788" w14:textId="77777777" w:rsidR="00E029DB" w:rsidRDefault="00E029DB" w:rsidP="006A233B">
            <w:pPr>
              <w:tabs>
                <w:tab w:val="left" w:pos="3268"/>
              </w:tabs>
              <w:autoSpaceDE w:val="0"/>
              <w:autoSpaceDN w:val="0"/>
              <w:adjustRightInd w:val="0"/>
              <w:rPr>
                <w:b/>
                <w:bCs/>
              </w:rPr>
            </w:pPr>
          </w:p>
          <w:p w14:paraId="61F642DE" w14:textId="2710C7B3" w:rsidR="00E029DB" w:rsidRDefault="008507F6" w:rsidP="006A233B">
            <w:pPr>
              <w:tabs>
                <w:tab w:val="left" w:pos="3268"/>
              </w:tabs>
              <w:rPr>
                <w:rStyle w:val="kcmread1114"/>
                <w:rFonts w:eastAsia="Calibri"/>
                <w:shd w:val="clear" w:color="auto" w:fill="FFFFFF"/>
              </w:rPr>
            </w:pPr>
            <w:r w:rsidRPr="008507F6">
              <w:rPr>
                <w:i/>
                <w:iCs/>
              </w:rPr>
              <w:t xml:space="preserve">CV. Adila Group is an industry engaged in the export and processing of seafood products. In carrying out its supply chain management activities and business operations, the company has not yet conducted performance measurements nor established appropriate indicators to evaluate the performance of its supply chain management. Based on this, the purpose of this research is to identify the key performance indicators (KPIs) that align with the company's needs, assess the performance level of Green Supply Chain Management (GSCM), and determine how to optimize performance in each supply chain activity. The research methods used include the Green Supply Chain Operations Reference (GSCOR), Analytical Hierarchy Process (AHP), Objective Matrix (OMAX), and Traffic Light System. The performance measurement results for the supply chain at CV. Adila Group fall into </w:t>
            </w:r>
            <w:r w:rsidRPr="008507F6">
              <w:rPr>
                <w:i/>
                <w:iCs/>
              </w:rPr>
              <w:lastRenderedPageBreak/>
              <w:t>the yellow category, with a score of 3.7683 across all performance indicators, indicating that improvements are needed.</w:t>
            </w:r>
          </w:p>
        </w:tc>
      </w:tr>
    </w:tbl>
    <w:p w14:paraId="47DDB4C4" w14:textId="77777777" w:rsidR="00A95654" w:rsidRPr="00A95654" w:rsidRDefault="00A95654" w:rsidP="00A95654">
      <w:pPr>
        <w:spacing w:after="0" w:line="360" w:lineRule="auto"/>
        <w:rPr>
          <w:rFonts w:eastAsia="Arial" w:cs="Times New Roman"/>
          <w:b/>
          <w:szCs w:val="20"/>
        </w:rPr>
      </w:pPr>
    </w:p>
    <w:p w14:paraId="63EA9600" w14:textId="01BB26A0" w:rsidR="00050FBE" w:rsidRDefault="005A2F5F" w:rsidP="00050FBE">
      <w:pPr>
        <w:pStyle w:val="ListParagraph"/>
        <w:numPr>
          <w:ilvl w:val="0"/>
          <w:numId w:val="1"/>
        </w:numPr>
        <w:spacing w:after="0" w:line="360" w:lineRule="auto"/>
        <w:rPr>
          <w:rFonts w:eastAsia="Arial" w:cs="Times New Roman"/>
          <w:b/>
          <w:szCs w:val="20"/>
        </w:rPr>
      </w:pPr>
      <w:r>
        <w:rPr>
          <w:rFonts w:eastAsia="Arial" w:cs="Times New Roman"/>
          <w:b/>
          <w:szCs w:val="20"/>
        </w:rPr>
        <w:t>PENDAHULUAN</w:t>
      </w:r>
    </w:p>
    <w:p w14:paraId="48324AFE" w14:textId="337C8313" w:rsidR="00050FBE" w:rsidRPr="00050FBE" w:rsidRDefault="004625DD" w:rsidP="00050FBE">
      <w:pPr>
        <w:spacing w:after="0" w:line="240" w:lineRule="auto"/>
        <w:ind w:firstLine="360"/>
        <w:rPr>
          <w:rFonts w:cs="Times New Roman"/>
          <w:szCs w:val="20"/>
          <w:lang w:val="sv-SE"/>
        </w:rPr>
      </w:pPr>
      <w:r>
        <w:rPr>
          <w:rFonts w:cs="Times New Roman"/>
          <w:szCs w:val="20"/>
          <w:lang w:val="sv-SE"/>
        </w:rPr>
        <w:t>P</w:t>
      </w:r>
      <w:r w:rsidRPr="00050FBE">
        <w:rPr>
          <w:rFonts w:cs="Times New Roman"/>
          <w:szCs w:val="20"/>
          <w:lang w:val="sv-SE"/>
        </w:rPr>
        <w:t>erkembangan</w:t>
      </w:r>
      <w:r w:rsidR="00050FBE" w:rsidRPr="00050FBE">
        <w:rPr>
          <w:rFonts w:cs="Times New Roman"/>
          <w:szCs w:val="20"/>
          <w:lang w:val="sv-SE"/>
        </w:rPr>
        <w:t xml:space="preserve"> inovasi dan teknologi Industri fokus </w:t>
      </w:r>
      <w:r>
        <w:rPr>
          <w:rFonts w:cs="Times New Roman"/>
          <w:szCs w:val="20"/>
          <w:lang w:val="sv-SE"/>
        </w:rPr>
        <w:t>pada</w:t>
      </w:r>
      <w:r w:rsidR="00050FBE" w:rsidRPr="00050FBE">
        <w:rPr>
          <w:rFonts w:cs="Times New Roman"/>
          <w:szCs w:val="20"/>
          <w:lang w:val="sv-SE"/>
        </w:rPr>
        <w:t xml:space="preserve"> persaingan antar nila efektivtas </w:t>
      </w:r>
      <w:r w:rsidR="00050FBE" w:rsidRPr="00050FBE">
        <w:rPr>
          <w:rFonts w:cs="Times New Roman"/>
          <w:i/>
          <w:iCs/>
          <w:szCs w:val="20"/>
          <w:lang w:val="sv-SE"/>
        </w:rPr>
        <w:t>supply chain</w:t>
      </w:r>
      <w:r w:rsidR="00050FBE" w:rsidRPr="00050FBE">
        <w:rPr>
          <w:rFonts w:cs="Times New Roman"/>
          <w:szCs w:val="20"/>
          <w:lang w:val="sv-SE"/>
        </w:rPr>
        <w:t xml:space="preserve"> yang terus meningkat</w:t>
      </w:r>
      <w:r>
        <w:rPr>
          <w:rFonts w:cs="Times New Roman"/>
          <w:szCs w:val="20"/>
          <w:lang w:val="sv-SE"/>
        </w:rPr>
        <w:t>.</w:t>
      </w:r>
      <w:r w:rsidR="00050FBE" w:rsidRPr="00050FBE">
        <w:rPr>
          <w:rFonts w:cs="Times New Roman"/>
          <w:szCs w:val="20"/>
          <w:lang w:val="sv-SE"/>
        </w:rPr>
        <w:t xml:space="preserve"> </w:t>
      </w:r>
      <w:r w:rsidR="00514F47" w:rsidRPr="00050FBE">
        <w:rPr>
          <w:rFonts w:cs="Times New Roman"/>
          <w:szCs w:val="20"/>
          <w:lang w:val="sv-SE"/>
        </w:rPr>
        <w:t>Tantangan</w:t>
      </w:r>
      <w:r w:rsidR="00050FBE" w:rsidRPr="00050FBE">
        <w:rPr>
          <w:rFonts w:cs="Times New Roman"/>
          <w:szCs w:val="20"/>
          <w:lang w:val="sv-SE"/>
        </w:rPr>
        <w:t xml:space="preserve"> tersendiri bagi pemangku kepentingan pada aktivitas rantai pasokan </w:t>
      </w:r>
      <w:r>
        <w:rPr>
          <w:rFonts w:cs="Times New Roman"/>
          <w:szCs w:val="20"/>
          <w:lang w:val="sv-SE"/>
        </w:rPr>
        <w:t xml:space="preserve">adalah </w:t>
      </w:r>
      <w:r w:rsidR="00050FBE" w:rsidRPr="00050FBE">
        <w:rPr>
          <w:rFonts w:cs="Times New Roman"/>
          <w:szCs w:val="20"/>
          <w:lang w:val="sv-SE"/>
        </w:rPr>
        <w:t xml:space="preserve">menerapkan strategi sesuai dengan proses bisnis yang dijalankan </w:t>
      </w:r>
      <w:r>
        <w:rPr>
          <w:rFonts w:cs="Times New Roman"/>
          <w:szCs w:val="20"/>
          <w:lang w:val="sv-SE"/>
        </w:rPr>
        <w:t>untuk</w:t>
      </w:r>
      <w:r w:rsidR="00050FBE" w:rsidRPr="00050FBE">
        <w:rPr>
          <w:rFonts w:cs="Times New Roman"/>
          <w:szCs w:val="20"/>
          <w:lang w:val="sv-SE"/>
        </w:rPr>
        <w:t xml:space="preserve"> mewujudkan tujuan organisasi. </w:t>
      </w:r>
      <w:r w:rsidRPr="00050FBE">
        <w:rPr>
          <w:rFonts w:cs="Times New Roman"/>
          <w:szCs w:val="20"/>
          <w:lang w:val="sv-SE"/>
        </w:rPr>
        <w:t xml:space="preserve">Pengukuran </w:t>
      </w:r>
      <w:r w:rsidR="00050FBE" w:rsidRPr="00050FBE">
        <w:rPr>
          <w:rFonts w:cs="Times New Roman"/>
          <w:szCs w:val="20"/>
          <w:lang w:val="sv-SE"/>
        </w:rPr>
        <w:t>dan peningkatan performansi,</w:t>
      </w:r>
      <w:r w:rsidR="008507F6">
        <w:rPr>
          <w:rFonts w:cs="Times New Roman"/>
          <w:szCs w:val="20"/>
          <w:lang w:val="sv-SE"/>
        </w:rPr>
        <w:t xml:space="preserve"> tidak hanya dinilai dari pihak perusahaan</w:t>
      </w:r>
      <w:r w:rsidR="00BC71DA">
        <w:rPr>
          <w:rFonts w:cs="Times New Roman"/>
          <w:szCs w:val="20"/>
          <w:lang w:val="sv-SE"/>
        </w:rPr>
        <w:t>, namun dapat</w:t>
      </w:r>
      <w:r w:rsidR="00050FBE" w:rsidRPr="00050FBE">
        <w:rPr>
          <w:rFonts w:cs="Times New Roman"/>
          <w:szCs w:val="20"/>
          <w:lang w:val="sv-SE"/>
        </w:rPr>
        <w:t xml:space="preserve"> dinilai dari sisi pihak-pihak dalam rantai pasok berkaitan. Hasil pengukuran tingkat performansi atau kinerja perusahaan secara menyeluruh, digunakan sebagai acuan perusahaan dalam menentukan rekomendasi perbaikan.</w:t>
      </w:r>
    </w:p>
    <w:p w14:paraId="09378D61" w14:textId="13B7E471" w:rsidR="00050FBE" w:rsidRPr="00050FBE" w:rsidRDefault="00050FBE" w:rsidP="00050FBE">
      <w:pPr>
        <w:spacing w:after="0" w:line="240" w:lineRule="auto"/>
        <w:ind w:firstLine="360"/>
        <w:rPr>
          <w:rFonts w:cs="Times New Roman"/>
          <w:szCs w:val="20"/>
          <w:lang w:val="sv-SE"/>
        </w:rPr>
      </w:pPr>
      <w:r w:rsidRPr="00050FBE">
        <w:rPr>
          <w:szCs w:val="20"/>
          <w:lang w:val="sv-SE"/>
        </w:rPr>
        <w:t xml:space="preserve">Pengukuran kinerja merupakan kerangka konseptual yang digunakan dalam melakukan evaluasi kinerja pada seluruh rangkaian aktivitas industri. </w:t>
      </w:r>
      <w:r w:rsidR="00476E78" w:rsidRPr="00050FBE">
        <w:rPr>
          <w:szCs w:val="20"/>
          <w:lang w:val="sv-SE"/>
        </w:rPr>
        <w:t>Peningkatan</w:t>
      </w:r>
      <w:r w:rsidRPr="00050FBE">
        <w:rPr>
          <w:szCs w:val="20"/>
          <w:lang w:val="sv-SE"/>
        </w:rPr>
        <w:t xml:space="preserve"> kinerja dapat diterapkan melalui perbaikan berdasarkan rekomendasi atau usulan perbaikan </w:t>
      </w:r>
      <w:r w:rsidR="00476E78">
        <w:rPr>
          <w:szCs w:val="20"/>
          <w:lang w:val="sv-SE"/>
        </w:rPr>
        <w:t>berdasarkan dari pengukuran kinerja</w:t>
      </w:r>
      <w:r w:rsidRPr="00050FBE">
        <w:rPr>
          <w:szCs w:val="20"/>
          <w:lang w:val="sv-SE"/>
        </w:rPr>
        <w:t xml:space="preserve">. </w:t>
      </w:r>
      <w:r w:rsidRPr="00050FBE">
        <w:rPr>
          <w:color w:val="000000" w:themeColor="text1"/>
          <w:szCs w:val="20"/>
          <w:lang w:val="sv-SE"/>
        </w:rPr>
        <w:t xml:space="preserve">Pengukuran </w:t>
      </w:r>
      <w:r w:rsidR="00476E78">
        <w:rPr>
          <w:color w:val="000000" w:themeColor="text1"/>
          <w:szCs w:val="20"/>
          <w:lang w:val="sv-SE"/>
        </w:rPr>
        <w:t xml:space="preserve">kinerja </w:t>
      </w:r>
      <w:r w:rsidR="00476E78">
        <w:rPr>
          <w:i/>
          <w:iCs/>
          <w:color w:val="000000" w:themeColor="text1"/>
          <w:szCs w:val="20"/>
          <w:lang w:val="sv-SE"/>
        </w:rPr>
        <w:t xml:space="preserve">supply chain management  </w:t>
      </w:r>
      <w:r w:rsidR="00476E78">
        <w:rPr>
          <w:color w:val="000000" w:themeColor="text1"/>
          <w:szCs w:val="20"/>
          <w:lang w:val="sv-SE"/>
        </w:rPr>
        <w:t>bisa juga diartikan</w:t>
      </w:r>
      <w:r w:rsidRPr="00050FBE">
        <w:rPr>
          <w:color w:val="000000" w:themeColor="text1"/>
          <w:szCs w:val="20"/>
          <w:lang w:val="sv-SE"/>
        </w:rPr>
        <w:t xml:space="preserve"> sebagai tindakan evaluasi yang dilakukan pada setiap kegiatan dalam elemen rantai proses perusahaan. Hasil penilaian akan digunakan sebagai acuan yang memuat informasi tentang praktik terbaik suatu rencana dan titik di mana perusahaan memerlukan penyesuaian-penyesuaian atas setiap kegiatan </w:t>
      </w:r>
      <w:r w:rsidRPr="00050FBE">
        <w:rPr>
          <w:i/>
          <w:iCs/>
          <w:color w:val="000000" w:themeColor="text1"/>
          <w:szCs w:val="20"/>
          <w:lang w:val="sv-SE"/>
        </w:rPr>
        <w:t>planning</w:t>
      </w:r>
      <w:r w:rsidRPr="00050FBE">
        <w:rPr>
          <w:color w:val="000000" w:themeColor="text1"/>
          <w:szCs w:val="20"/>
          <w:lang w:val="sv-SE"/>
        </w:rPr>
        <w:t xml:space="preserve"> dan </w:t>
      </w:r>
      <w:r w:rsidRPr="00050FBE">
        <w:rPr>
          <w:i/>
          <w:iCs/>
          <w:color w:val="000000" w:themeColor="text1"/>
          <w:szCs w:val="20"/>
          <w:lang w:val="sv-SE"/>
        </w:rPr>
        <w:t>control</w:t>
      </w:r>
      <w:r w:rsidRPr="00050FBE">
        <w:rPr>
          <w:color w:val="000000" w:themeColor="text1"/>
          <w:szCs w:val="20"/>
          <w:lang w:val="sv-SE"/>
        </w:rPr>
        <w:t xml:space="preserve"> </w:t>
      </w:r>
      <w:r w:rsidRPr="00050FBE">
        <w:rPr>
          <w:color w:val="000000" w:themeColor="text1"/>
          <w:szCs w:val="20"/>
          <w:lang w:val="sv-SE"/>
        </w:rPr>
        <w:fldChar w:fldCharType="begin" w:fldLock="1"/>
      </w:r>
      <w:r w:rsidRPr="00050FBE">
        <w:rPr>
          <w:color w:val="000000" w:themeColor="text1"/>
          <w:szCs w:val="20"/>
          <w:lang w:val="sv-SE"/>
        </w:rPr>
        <w:instrText>ADDIN CSL_CITATION {"citationItems":[{"id":"ITEM-1","itemData":{"author":[{"dropping-particle":"","family":"Fahrudin","given":"Wakhit Ahmad","non-dropping-particle":"","parse-names":false,"suffix":""}],"id":"ITEM-1","issued":{"date-parts":[["2020"]]},"title":"ANALISIS PENGUKURAN KINERJA MENGGUNAKAN BALANCE SCORECARD UNTUK MENENTUKAN KEY PERFORMANCE INDICATOR DI PT MULIA ARTHA ANUGERAH Wakhit Ahmad Fahrudin Kata Kunci : Kinerja , Balance Scorecard , Key Performance Indicator .","type":"article-journal"},"uris":["http://www.mendeley.com/documents/?uuid=32c64da1-ad33-4df4-a0c9-cb764ceaa32b"]}],"mendeley":{"formattedCitation":"(Fahrudin 2020)","plainTextFormattedCitation":"(Fahrudin 2020)","previouslyFormattedCitation":"(Fahrudin 2020)"},"properties":{"noteIndex":0},"schema":"https://github.com/citation-style-language/schema/raw/master/csl-citation.json"}</w:instrText>
      </w:r>
      <w:r w:rsidRPr="00050FBE">
        <w:rPr>
          <w:color w:val="000000" w:themeColor="text1"/>
          <w:szCs w:val="20"/>
          <w:lang w:val="sv-SE"/>
        </w:rPr>
        <w:fldChar w:fldCharType="separate"/>
      </w:r>
      <w:r w:rsidRPr="00050FBE">
        <w:rPr>
          <w:noProof/>
          <w:color w:val="000000" w:themeColor="text1"/>
          <w:szCs w:val="20"/>
          <w:lang w:val="sv-SE"/>
        </w:rPr>
        <w:t>(Fahrudin 2020)</w:t>
      </w:r>
      <w:r w:rsidRPr="00050FBE">
        <w:rPr>
          <w:color w:val="000000" w:themeColor="text1"/>
          <w:szCs w:val="20"/>
          <w:lang w:val="sv-SE"/>
        </w:rPr>
        <w:fldChar w:fldCharType="end"/>
      </w:r>
      <w:r w:rsidRPr="00050FBE">
        <w:rPr>
          <w:color w:val="000000" w:themeColor="text1"/>
          <w:szCs w:val="20"/>
          <w:lang w:val="sv-SE"/>
        </w:rPr>
        <w:t xml:space="preserve">. </w:t>
      </w:r>
      <w:r w:rsidRPr="00050FBE">
        <w:rPr>
          <w:rFonts w:cs="Times New Roman"/>
          <w:szCs w:val="20"/>
          <w:lang w:val="sv-SE"/>
        </w:rPr>
        <w:t>Kinerja perusahaan menggambarkan setiap pencapaian yang ada pada perusahaan.</w:t>
      </w:r>
      <w:r w:rsidRPr="00050FBE">
        <w:rPr>
          <w:rFonts w:cs="Times New Roman"/>
          <w:color w:val="000000" w:themeColor="text1"/>
          <w:szCs w:val="20"/>
          <w:lang w:val="sv-SE"/>
        </w:rPr>
        <w:t xml:space="preserve"> Hal ini selaras dengan pernyataan yang mengungkapkan bahwa pengukuran kinerja merupakan </w:t>
      </w:r>
      <w:r w:rsidRPr="00050FBE">
        <w:rPr>
          <w:color w:val="000000" w:themeColor="text1"/>
          <w:szCs w:val="20"/>
          <w:lang w:val="sv-SE"/>
        </w:rPr>
        <w:t xml:space="preserve">upaya penilaian aktifitas kerja dengan melakukan identifikasi terhadap faktor-faktor kinerja secara tepat dalam memprediksi dan pengambilan keputusan bagi industri </w:t>
      </w:r>
      <w:r w:rsidRPr="00050FBE">
        <w:rPr>
          <w:rFonts w:cs="Times New Roman"/>
          <w:color w:val="000000" w:themeColor="text1"/>
          <w:szCs w:val="20"/>
          <w:lang w:val="sv-SE"/>
        </w:rPr>
        <w:fldChar w:fldCharType="begin" w:fldLock="1"/>
      </w:r>
      <w:r w:rsidRPr="00050FBE">
        <w:rPr>
          <w:rFonts w:cs="Times New Roman"/>
          <w:color w:val="000000" w:themeColor="text1"/>
          <w:szCs w:val="20"/>
          <w:lang w:val="sv-SE"/>
        </w:rPr>
        <w:instrText>ADDIN CSL_CITATION {"citationItems":[{"id":"ITEM-1","itemData":{"author":[{"dropping-particle":"","family":"Teknikindo","given":"Multi Cipta","non-dropping-particle":"","parse-names":false,"suffix":""}],"id":"ITEM-1","issue":"1","issued":{"date-parts":[["2022"]]},"page":"1-9","title":"Pengukuran Kinerja Green Supply Chain Management (GSCM) Menggunakan OMAX dan Pendekatan PDCA pada PT. Putra Multi Cipta Teknikindo","type":"article-journal","volume":"6"},"uris":["http://www.mendeley.com/documents/?uuid=be2e7f48-b6bb-4adc-8a38-4c5abca68259"]}],"mendeley":{"formattedCitation":"(Teknikindo 2022)","manualFormatting":"(Parwati 2022)","plainTextFormattedCitation":"(Teknikindo 2022)","previouslyFormattedCitation":"(Teknikindo 2022)"},"properties":{"noteIndex":0},"schema":"https://github.com/citation-style-language/schema/raw/master/csl-citation.json"}</w:instrText>
      </w:r>
      <w:r w:rsidRPr="00050FBE">
        <w:rPr>
          <w:rFonts w:cs="Times New Roman"/>
          <w:color w:val="000000" w:themeColor="text1"/>
          <w:szCs w:val="20"/>
          <w:lang w:val="sv-SE"/>
        </w:rPr>
        <w:fldChar w:fldCharType="separate"/>
      </w:r>
      <w:r w:rsidRPr="00050FBE">
        <w:rPr>
          <w:rFonts w:cs="Times New Roman"/>
          <w:noProof/>
          <w:color w:val="000000" w:themeColor="text1"/>
          <w:szCs w:val="20"/>
          <w:lang w:val="sv-SE"/>
        </w:rPr>
        <w:t>(Parwati 2022)</w:t>
      </w:r>
      <w:r w:rsidRPr="00050FBE">
        <w:rPr>
          <w:rFonts w:cs="Times New Roman"/>
          <w:color w:val="000000" w:themeColor="text1"/>
          <w:szCs w:val="20"/>
          <w:lang w:val="sv-SE"/>
        </w:rPr>
        <w:fldChar w:fldCharType="end"/>
      </w:r>
      <w:r w:rsidRPr="00050FBE">
        <w:rPr>
          <w:rFonts w:cs="Times New Roman"/>
          <w:color w:val="000000" w:themeColor="text1"/>
          <w:szCs w:val="20"/>
          <w:lang w:val="sv-SE"/>
        </w:rPr>
        <w:t>.</w:t>
      </w:r>
    </w:p>
    <w:p w14:paraId="20162B5D" w14:textId="3B6BC74F" w:rsidR="00050FBE" w:rsidRPr="00050FBE" w:rsidRDefault="00050FBE" w:rsidP="00050FBE">
      <w:pPr>
        <w:pStyle w:val="NormalWeb"/>
        <w:spacing w:before="0" w:beforeAutospacing="0" w:after="0" w:afterAutospacing="0"/>
        <w:ind w:firstLine="709"/>
        <w:rPr>
          <w:rFonts w:ascii="Lato" w:hAnsi="Lato"/>
          <w:color w:val="000000" w:themeColor="text1"/>
          <w:sz w:val="20"/>
          <w:szCs w:val="20"/>
          <w:lang w:val="sv-SE"/>
        </w:rPr>
      </w:pPr>
      <w:r w:rsidRPr="00050FBE">
        <w:rPr>
          <w:rFonts w:ascii="Lato" w:hAnsi="Lato"/>
          <w:color w:val="000000" w:themeColor="text1"/>
          <w:sz w:val="20"/>
          <w:szCs w:val="20"/>
          <w:lang w:val="sv-SE"/>
        </w:rPr>
        <w:t xml:space="preserve">Berdasarkan pendapat yang dikemukakan oleh fahrudin dan parwati, dapat disimpulkan bahwa pengukuran kinerja memiliki peranan yang sangat penting, sehingga pengukuran kinerja adalah hal mutlak yang sangat dibutuhkan dalam dunia industri dimana hasil evaluasi akan dijadikan sebagai acuan penilaian dalam mengukur keberhasilan suatu perusahaan industri. </w:t>
      </w:r>
    </w:p>
    <w:p w14:paraId="0A0BF765" w14:textId="0A0F928C" w:rsidR="00050FBE" w:rsidRPr="00050FBE" w:rsidRDefault="00050FBE" w:rsidP="00050FBE">
      <w:pPr>
        <w:widowControl w:val="0"/>
        <w:spacing w:after="0" w:line="240" w:lineRule="auto"/>
        <w:ind w:firstLine="448"/>
        <w:rPr>
          <w:szCs w:val="20"/>
          <w:shd w:val="clear" w:color="auto" w:fill="FFFFFF"/>
        </w:rPr>
      </w:pPr>
      <w:r w:rsidRPr="00050FBE">
        <w:rPr>
          <w:i/>
          <w:iCs/>
          <w:color w:val="000000" w:themeColor="text1"/>
          <w:szCs w:val="20"/>
          <w:shd w:val="clear" w:color="auto" w:fill="FFFFFF"/>
          <w:lang w:val="sv-SE"/>
        </w:rPr>
        <w:t>G</w:t>
      </w:r>
      <w:r w:rsidRPr="00050FBE">
        <w:rPr>
          <w:i/>
          <w:iCs/>
          <w:szCs w:val="20"/>
          <w:shd w:val="clear" w:color="auto" w:fill="FFFFFF"/>
          <w:lang w:val="sv-SE"/>
        </w:rPr>
        <w:t xml:space="preserve">reen supply chain management </w:t>
      </w:r>
      <w:r w:rsidRPr="00050FBE">
        <w:rPr>
          <w:szCs w:val="20"/>
          <w:shd w:val="clear" w:color="auto" w:fill="FFFFFF"/>
          <w:lang w:val="sv-SE"/>
        </w:rPr>
        <w:t>diartikan sebagai</w:t>
      </w:r>
      <w:r w:rsidRPr="00050FBE">
        <w:rPr>
          <w:i/>
          <w:iCs/>
          <w:szCs w:val="20"/>
          <w:shd w:val="clear" w:color="auto" w:fill="FFFFFF"/>
          <w:lang w:val="sv-SE"/>
        </w:rPr>
        <w:t xml:space="preserve"> </w:t>
      </w:r>
      <w:r w:rsidRPr="00050FBE">
        <w:rPr>
          <w:szCs w:val="20"/>
          <w:shd w:val="clear" w:color="auto" w:fill="FFFFFF"/>
          <w:lang w:val="sv-SE"/>
        </w:rPr>
        <w:t xml:space="preserve">sebuah model rantai pasok yang mengintegrasikan praktik keberlanjutan lingkungan kedalam rantai pasok suatu perusahaan. Sebagai bagian dalam upaya inovasi keberlanjutan terhadap lingkungan, pengukuran kinerja </w:t>
      </w:r>
      <w:r w:rsidRPr="00050FBE">
        <w:rPr>
          <w:i/>
          <w:iCs/>
          <w:szCs w:val="20"/>
          <w:shd w:val="clear" w:color="auto" w:fill="FFFFFF"/>
          <w:lang w:val="sv-SE"/>
        </w:rPr>
        <w:t>green supply chain management</w:t>
      </w:r>
      <w:r w:rsidRPr="00050FBE">
        <w:rPr>
          <w:szCs w:val="20"/>
          <w:shd w:val="clear" w:color="auto" w:fill="FFFFFF"/>
          <w:lang w:val="sv-SE"/>
        </w:rPr>
        <w:t xml:space="preserve"> digunakan sebagai pedoman dalam melakukan proses monitoring kinerja yang berorientasi terhadap lingkungan, sehingga dapat menentukan tindakan perbaikan yang bertujuan untuk meningkatkan efisensi dan efektivitas operasional perusahaan </w:t>
      </w:r>
      <w:r w:rsidRPr="00050FBE">
        <w:rPr>
          <w:szCs w:val="20"/>
          <w:shd w:val="clear" w:color="auto" w:fill="FFFFFF"/>
        </w:rPr>
        <w:fldChar w:fldCharType="begin" w:fldLock="1"/>
      </w:r>
      <w:r w:rsidRPr="00050FBE">
        <w:rPr>
          <w:szCs w:val="20"/>
          <w:shd w:val="clear" w:color="auto" w:fill="FFFFFF"/>
          <w:lang w:val="sv-SE"/>
        </w:rPr>
        <w:instrText>ADDIN CSL_CITATION {"citationItems":[{"id":"ITEM-1","itemData":{"DOI":"10.23917/jiti.v21i2.19624","ISSN":"1412-6869","abstract":"Rubber is one of the non oil-gas product from South Sumatera. However, several companies in this sector are not yet concerned with environmental aspects. Most companies have a profit-oriented goal regardless of environmental aspects especially waste management. The environmental aspect has not been integrated into the supply chain in practice so that its implementation has not been effective. Green supply chain management is a way to integrate it. Applications of green supply chain management in companies could help to minimize the impact of environmental pollution. However GSCM performance measurement has not been widely carried out in the rubber processing industry, especially those located in South Sumatra. So the aim of this research is to analyze the performance of GSCM using the green SCOR model. The results showed that the value of GSCM performance in PT. Sunan Rubber Palembang is categorized as average with a value of 64.03.","author":[{"dropping-particle":"","family":"Rosyidah","given":"Masayu","non-dropping-particle":"","parse-names":false,"suffix":""},{"dropping-particle":"","family":"Putri","given":"Anindita Rahmalia","non-dropping-particle":"","parse-names":false,"suffix":""}],"container-title":"Jurnal Ilmiah Teknik Industri","id":"ITEM-1","issue":"2","issued":{"date-parts":[["2022"]]},"page":"169-174","title":"Green Supply Chain Management Performance Measurement in Palembang Rubber Industry","type":"article-journal","volume":"21"},"uris":["http://www.mendeley.com/documents/?uuid=b64e5048-b807-43a0-a6e1-c7653a9a832d"]}],"mendeley":{"formattedCitation":"(Rosyidah and Putri 2022)","plainTextFormattedCitation":"(Rosyidah and Putri 2022)","previouslyFormattedCitation":"(Rosyidah and Putri 2022)"},"properties":{"noteIndex":0},"schema":"https://github.com/citation-style-language/schema/raw/master/csl-citation.json"}</w:instrText>
      </w:r>
      <w:r w:rsidRPr="00050FBE">
        <w:rPr>
          <w:szCs w:val="20"/>
          <w:shd w:val="clear" w:color="auto" w:fill="FFFFFF"/>
        </w:rPr>
        <w:fldChar w:fldCharType="separate"/>
      </w:r>
      <w:r w:rsidRPr="00050FBE">
        <w:rPr>
          <w:noProof/>
          <w:szCs w:val="20"/>
          <w:shd w:val="clear" w:color="auto" w:fill="FFFFFF"/>
          <w:lang w:val="sv-SE"/>
        </w:rPr>
        <w:t>(Rosyidah and Putri 2022)</w:t>
      </w:r>
      <w:r w:rsidRPr="00050FBE">
        <w:rPr>
          <w:szCs w:val="20"/>
          <w:shd w:val="clear" w:color="auto" w:fill="FFFFFF"/>
        </w:rPr>
        <w:fldChar w:fldCharType="end"/>
      </w:r>
      <w:r w:rsidRPr="00050FBE">
        <w:rPr>
          <w:szCs w:val="20"/>
          <w:shd w:val="clear" w:color="auto" w:fill="FFFFFF"/>
        </w:rPr>
        <w:t>.</w:t>
      </w:r>
    </w:p>
    <w:p w14:paraId="40EB5AB8" w14:textId="1AC9F756" w:rsidR="00050FBE" w:rsidRPr="00050FBE" w:rsidRDefault="00050FBE" w:rsidP="00050FBE">
      <w:pPr>
        <w:spacing w:after="0" w:line="240" w:lineRule="auto"/>
        <w:ind w:firstLine="448"/>
        <w:rPr>
          <w:szCs w:val="20"/>
          <w:lang w:val="sv-SE"/>
        </w:rPr>
      </w:pPr>
      <w:r w:rsidRPr="00050FBE">
        <w:rPr>
          <w:szCs w:val="20"/>
          <w:shd w:val="clear" w:color="auto" w:fill="FFFFFF"/>
          <w:lang w:val="sv-SE"/>
        </w:rPr>
        <w:t xml:space="preserve">Implementasi </w:t>
      </w:r>
      <w:r w:rsidRPr="00050FBE">
        <w:rPr>
          <w:i/>
          <w:iCs/>
          <w:szCs w:val="20"/>
          <w:shd w:val="clear" w:color="auto" w:fill="FFFFFF"/>
          <w:lang w:val="sv-SE"/>
        </w:rPr>
        <w:t>green supply chain management</w:t>
      </w:r>
      <w:r w:rsidRPr="00050FBE">
        <w:rPr>
          <w:szCs w:val="20"/>
          <w:shd w:val="clear" w:color="auto" w:fill="FFFFFF"/>
          <w:lang w:val="sv-SE"/>
        </w:rPr>
        <w:t xml:space="preserve"> memiliki korelasi yang positif terhadap peningkatan produktivitas </w:t>
      </w:r>
      <w:r w:rsidRPr="00050FBE">
        <w:rPr>
          <w:szCs w:val="20"/>
          <w:shd w:val="clear" w:color="auto" w:fill="FFFFFF"/>
        </w:rPr>
        <w:fldChar w:fldCharType="begin" w:fldLock="1"/>
      </w:r>
      <w:r w:rsidRPr="00050FBE">
        <w:rPr>
          <w:szCs w:val="20"/>
          <w:shd w:val="clear" w:color="auto" w:fill="FFFFFF"/>
          <w:lang w:val="sv-SE"/>
        </w:rPr>
        <w:instrText>ADDIN CSL_CITATION {"citationItems":[{"id":"ITEM-1","itemData":{"DOI":"10.25105/jet.v2i2.14870","abstract":"Penelitian ini bertujuan untuk mengetahui pengaruh Green supply chain management terhadap kinerja perusahaan yang dimediasi oleh inovasi teknologi. Green supply chain management mengintegrasikan antara manajemen rantai pasokan dengan dengan manajemen lingkungan, sehingga penting dilakukan agar dapat mengurangi dampak lingkungan. Pengumpulan data dilakukan dengan menggunakan kuesioner. Persahaan yang di survei adalah pabrik roti, pabrik minyak, pabrik air, pabrik rinso, pabrik plastic, pabrik batu baterai, pabrik mobil,pabrik korek api, pabrik garmen, produsen mesin diesel, dan pabrik komestik. Hasil penelitian ini menunjukkan bahwa strategi hubungan dengan pemasok, hubungan dengan pelanggan, tingkat berbagi informasi berpengaruh positif terhadap kinerja perusahaan. Penelitian ini juga mampu membuktikan bahwa inovasi teknologi dapat memediasi hubungan antara Green Supply Chain Management dengan kinerja perusahaan. terhadap kinerja perusahaan berpengaruh positif terhadap kinerja perusahaan , hubungan dengan pelanggan terhadap kinerja perusahaan dapat disimpulkan bahwa hasil yang di dapatkan adalah berpengaruh positif terhadap kinerja perusahaan , tingkat berbagi informasi terhadap kinerja perusahaan dapat disimpulkan bahwa hasil yang di dapatkan adalah berpengaruh positif dan signifikan terhadap kinerja perusahaan.","author":[{"dropping-particle":"","family":"Regina","given":"Regina Ana Tasia","non-dropping-particle":"","parse-names":false,"suffix":""},{"dropping-particle":"","family":"Hasnawati","given":"Hasnawati","non-dropping-particle":"","parse-names":false,"suffix":""}],"container-title":"Jurnal Ekonomi Trisakti","id":"ITEM-1","issue":"2","issued":{"date-parts":[["2022"]]},"page":"1813-1824","title":"Pengaruh Green Supply Chain Dan Inovasi Teknologi Terhadap Kinerja Operasional","type":"article-journal","volume":"2"},"uris":["http://www.mendeley.com/documents/?uuid=fa11dffb-0318-4b77-bdab-c81aa97743d7","http://www.mendeley.com/documents/?uuid=eeb62c5b-75c5-4a34-97e0-0ba68f8650f0"]}],"mendeley":{"formattedCitation":"(Regina and Hasnawati 2022)","plainTextFormattedCitation":"(Regina and Hasnawati 2022)","previouslyFormattedCitation":"(Regina and Hasnawati 2022)"},"properties":{"noteIndex":0},"schema":"https://github.com/citation-style-language/schema/raw/master/csl-citation.json"}</w:instrText>
      </w:r>
      <w:r w:rsidRPr="00050FBE">
        <w:rPr>
          <w:szCs w:val="20"/>
          <w:shd w:val="clear" w:color="auto" w:fill="FFFFFF"/>
        </w:rPr>
        <w:fldChar w:fldCharType="separate"/>
      </w:r>
      <w:r w:rsidRPr="00050FBE">
        <w:rPr>
          <w:noProof/>
          <w:szCs w:val="20"/>
          <w:shd w:val="clear" w:color="auto" w:fill="FFFFFF"/>
          <w:lang w:val="sv-SE"/>
        </w:rPr>
        <w:t>(Regina and Hasnawati 2022)</w:t>
      </w:r>
      <w:r w:rsidRPr="00050FBE">
        <w:rPr>
          <w:szCs w:val="20"/>
          <w:shd w:val="clear" w:color="auto" w:fill="FFFFFF"/>
        </w:rPr>
        <w:fldChar w:fldCharType="end"/>
      </w:r>
      <w:r w:rsidRPr="00050FBE">
        <w:rPr>
          <w:szCs w:val="20"/>
          <w:shd w:val="clear" w:color="auto" w:fill="FFFFFF"/>
        </w:rPr>
        <w:t xml:space="preserve">. </w:t>
      </w:r>
      <w:r w:rsidRPr="00050FBE">
        <w:rPr>
          <w:szCs w:val="20"/>
          <w:lang w:val="sv-SE"/>
        </w:rPr>
        <w:t xml:space="preserve">Penerapan </w:t>
      </w:r>
      <w:r w:rsidRPr="00050FBE">
        <w:rPr>
          <w:i/>
          <w:iCs/>
          <w:szCs w:val="20"/>
          <w:lang w:val="sv-SE"/>
        </w:rPr>
        <w:t xml:space="preserve">Green Supply Chian Management </w:t>
      </w:r>
      <w:r w:rsidR="00CD65BB">
        <w:rPr>
          <w:szCs w:val="20"/>
          <w:lang w:val="sv-SE"/>
        </w:rPr>
        <w:t xml:space="preserve">pada </w:t>
      </w:r>
      <w:r w:rsidRPr="00050FBE">
        <w:rPr>
          <w:szCs w:val="20"/>
          <w:lang w:val="sv-SE"/>
        </w:rPr>
        <w:t>sektor manufaktur ditujukan agar proses bisnis dapat menyelesaikan produk sesuai dengan target, mempertahankan biaya produksi,</w:t>
      </w:r>
      <w:r w:rsidR="00CD65BB">
        <w:rPr>
          <w:szCs w:val="20"/>
          <w:lang w:val="sv-SE"/>
        </w:rPr>
        <w:t xml:space="preserve"> </w:t>
      </w:r>
      <w:r w:rsidRPr="00050FBE">
        <w:rPr>
          <w:szCs w:val="20"/>
          <w:lang w:val="sv-SE"/>
        </w:rPr>
        <w:t>dan mudah berdapatasi dalam menangani persaingan pasar sehingga bisnis dapat</w:t>
      </w:r>
      <w:r w:rsidR="00CD65BB">
        <w:rPr>
          <w:szCs w:val="20"/>
          <w:lang w:val="sv-SE"/>
        </w:rPr>
        <w:t xml:space="preserve"> memenuhi permintaan</w:t>
      </w:r>
      <w:r w:rsidRPr="00050FBE">
        <w:rPr>
          <w:szCs w:val="20"/>
          <w:lang w:val="sv-SE"/>
        </w:rPr>
        <w:t xml:space="preserve"> pelanggan. Konumen saat ini lebih mementingkan pengiriman barang tepat waktu. Hal ini membuat bisnis manufaktur </w:t>
      </w:r>
      <w:r w:rsidR="005E19B0">
        <w:rPr>
          <w:szCs w:val="20"/>
          <w:lang w:val="sv-SE"/>
        </w:rPr>
        <w:t>harus</w:t>
      </w:r>
      <w:r w:rsidRPr="00050FBE">
        <w:rPr>
          <w:szCs w:val="20"/>
          <w:lang w:val="sv-SE"/>
        </w:rPr>
        <w:t xml:space="preserve"> responsif. Manajemen rantai pasok merupakan alternatif terbaik dalam mengefisiensikan bisnis </w:t>
      </w:r>
      <w:r w:rsidRPr="00050FBE">
        <w:rPr>
          <w:szCs w:val="20"/>
        </w:rPr>
        <w:fldChar w:fldCharType="begin" w:fldLock="1"/>
      </w:r>
      <w:r w:rsidRPr="00050FBE">
        <w:rPr>
          <w:szCs w:val="20"/>
          <w:lang w:val="sv-SE"/>
        </w:rPr>
        <w:instrText>ADDIN CSL_CITATION {"citationItems":[{"id":"ITEM-1","itemData":{"DOI":"10.36815/semastek.v2i1.226","abstract":"Kinerja rantai pasok telah menjadi fokus utama dalam era globalisasi dan persaingan bisnis yang semakin ketat. Metode SCOR (Supply Chain Operations Reference) telah muncul sebagai alat yang efektif dalam mengukur, menganalisis, dan meningkatkan efisiensi operasional serta kinerja keseluruhan dalam rantai pasok. Penelitian ini bertujuan untuk menyelidiki bagaimana penerapan metode SCOR dapat memengaruhi kinerja rantai pasok dan hasil bisnis. Penelitian ini mengadopsi pendekatan kualitatif dengan studi kasus beberapa perusahaan berbeda di berbagai sektor industri. Pengumpulan data dilakukan melalui wawancara mendalam dengan pihak terkait di setiap perusahaan serta analisis dokumen terkait operasi rantai pasok. Data dianalisis menggunakan metode analisis isi untuk mengidentifikasi pola, tantangan, dan manfaat yang muncul dari penerapan metode SCOR. Hasil penelitian menunjukkan bahwa metode SCOR telah membantu perusahaan dalam mengukur dan memahami proses operasional secara lebih holistik pengukuran kinerja supply chain management (SCM) yaitu 89,53. Termasuk good","author":[{"dropping-particle":"","family":"Alfian","given":"Muchammad","non-dropping-particle":"","parse-names":false,"suffix":""},{"dropping-particle":"","family":"Puspitorini","given":"Pipit Sari","non-dropping-particle":"","parse-names":false,"suffix":""},{"dropping-particle":"","family":"Rosyida","given":"Erly Ekayanti","non-dropping-particle":"","parse-names":false,"suffix":""}],"container-title":"Seminar Nasional Fakultas Teknik","id":"ITEM-1","issue":"1","issued":{"date-parts":[["2023"]]},"page":"376-380","title":"Penilaian Kinerja Supplychain Responsif Menggunakan Metode Scor Di Industri Farmasi (Studi Kasus Pt Kimia Farma)","type":"article-journal","volume":"2"},"uris":["http://www.mendeley.com/documents/?uuid=868bcbe1-3f75-448e-9600-6c3869ed858e"]}],"mendeley":{"formattedCitation":"(Alfian, Puspitorini, and Rosyida 2023)","manualFormatting":"( Alfian, Puspitorini, and Rosyida 2023)","plainTextFormattedCitation":"(Alfian, Puspitorini, and Rosyida 2023)","previouslyFormattedCitation":"(Alfian, Puspitorini, and Rosyida 2023)"},"properties":{"noteIndex":0},"schema":"https://github.com/citation-style-language/schema/raw/master/csl-citation.json"}</w:instrText>
      </w:r>
      <w:r w:rsidRPr="00050FBE">
        <w:rPr>
          <w:szCs w:val="20"/>
        </w:rPr>
        <w:fldChar w:fldCharType="separate"/>
      </w:r>
      <w:r w:rsidRPr="00050FBE">
        <w:rPr>
          <w:noProof/>
          <w:szCs w:val="20"/>
          <w:lang w:val="sv-SE"/>
        </w:rPr>
        <w:t>( Alfian, Puspitorini, and Rosyida 2023)</w:t>
      </w:r>
      <w:r w:rsidRPr="00050FBE">
        <w:rPr>
          <w:szCs w:val="20"/>
        </w:rPr>
        <w:fldChar w:fldCharType="end"/>
      </w:r>
      <w:r w:rsidRPr="00050FBE">
        <w:rPr>
          <w:szCs w:val="20"/>
          <w:lang w:val="sv-SE"/>
        </w:rPr>
        <w:t>.</w:t>
      </w:r>
    </w:p>
    <w:p w14:paraId="40270A57" w14:textId="1F369855" w:rsidR="00050FBE" w:rsidRPr="00050FBE" w:rsidRDefault="005E19B0" w:rsidP="00050FBE">
      <w:pPr>
        <w:spacing w:after="0" w:line="240" w:lineRule="auto"/>
        <w:ind w:firstLine="448"/>
        <w:rPr>
          <w:rFonts w:cs="Times New Roman"/>
          <w:szCs w:val="20"/>
          <w:lang w:val="sv-SE"/>
        </w:rPr>
      </w:pPr>
      <w:r>
        <w:rPr>
          <w:rFonts w:cs="Times New Roman"/>
          <w:lang w:val="sv-SE"/>
        </w:rPr>
        <w:t xml:space="preserve">Perusahaan CV. </w:t>
      </w:r>
      <w:r w:rsidR="00050FBE" w:rsidRPr="00050FBE">
        <w:rPr>
          <w:rFonts w:cs="Times New Roman"/>
          <w:lang w:val="sv-SE"/>
        </w:rPr>
        <w:t xml:space="preserve">Adila Grup merupakan industri manufaktur yang bergerak pada sektor perikanan, khususnya dalam kegiatan ekspor hasil laut. Aktivitas produksi yang dilakukan pada CV. Adila Grup mulai dari bongkar muat, penyortiran, pembersihan, pengepakan, dan penyimpanan. </w:t>
      </w:r>
      <w:r w:rsidR="00050FBE" w:rsidRPr="00050FBE">
        <w:rPr>
          <w:rFonts w:cs="Times New Roman"/>
          <w:szCs w:val="20"/>
          <w:lang w:val="sv-SE"/>
        </w:rPr>
        <w:t xml:space="preserve">CV. Adila Grup memiliki komitmen terhadap praktik bisnis yang fokus terhadap inovasi dan teknologi terbaru dalam operasinya untuk meningkatkan efisiensi dan kualitas produk dengan </w:t>
      </w:r>
      <w:r>
        <w:rPr>
          <w:rFonts w:cs="Times New Roman"/>
          <w:szCs w:val="20"/>
          <w:lang w:val="sv-SE"/>
        </w:rPr>
        <w:t xml:space="preserve">tetap </w:t>
      </w:r>
      <w:r w:rsidR="00050FBE" w:rsidRPr="00050FBE">
        <w:rPr>
          <w:rFonts w:cs="Times New Roman"/>
          <w:szCs w:val="20"/>
          <w:lang w:val="sv-SE"/>
        </w:rPr>
        <w:t>memperhatikan keberlanjutannya terhadap lingkungan.</w:t>
      </w:r>
    </w:p>
    <w:p w14:paraId="2A020F16" w14:textId="63A70E4F" w:rsidR="00050FBE" w:rsidRPr="00050FBE" w:rsidRDefault="00050FBE" w:rsidP="00050FBE">
      <w:pPr>
        <w:spacing w:after="0" w:line="240" w:lineRule="auto"/>
        <w:ind w:firstLine="450"/>
        <w:rPr>
          <w:rFonts w:cs="Times New Roman"/>
          <w:lang w:val="sv-SE"/>
        </w:rPr>
      </w:pPr>
      <w:r w:rsidRPr="00050FBE">
        <w:rPr>
          <w:rFonts w:cs="Times New Roman"/>
          <w:lang w:val="sv-SE"/>
        </w:rPr>
        <w:t>Berdasarkan hasi</w:t>
      </w:r>
      <w:r w:rsidR="005E19B0">
        <w:rPr>
          <w:rFonts w:cs="Times New Roman"/>
          <w:lang w:val="sv-SE"/>
        </w:rPr>
        <w:t>l</w:t>
      </w:r>
      <w:r w:rsidRPr="00050FBE">
        <w:rPr>
          <w:rFonts w:cs="Times New Roman"/>
          <w:lang w:val="sv-SE"/>
        </w:rPr>
        <w:t xml:space="preserve"> observas</w:t>
      </w:r>
      <w:r w:rsidR="005E19B0">
        <w:rPr>
          <w:rFonts w:cs="Times New Roman"/>
          <w:lang w:val="sv-SE"/>
        </w:rPr>
        <w:t>i,</w:t>
      </w:r>
      <w:r w:rsidRPr="00050FBE">
        <w:rPr>
          <w:rFonts w:cs="Times New Roman"/>
          <w:lang w:val="sv-SE"/>
        </w:rPr>
        <w:t xml:space="preserve"> dalam menjalankan aktivitas bisnisnya</w:t>
      </w:r>
      <w:r w:rsidR="005E19B0">
        <w:rPr>
          <w:rFonts w:cs="Times New Roman"/>
          <w:lang w:val="sv-SE"/>
        </w:rPr>
        <w:t>, CV. Adila Grup</w:t>
      </w:r>
      <w:r w:rsidRPr="00050FBE">
        <w:rPr>
          <w:rFonts w:cs="Times New Roman"/>
          <w:lang w:val="sv-SE"/>
        </w:rPr>
        <w:t xml:space="preserve"> belum pernah melakukan pengukuran kinerja dan belum memiliki  indikator yang sesuai dalam melakukan penilaian pengukuran kinerja </w:t>
      </w:r>
      <w:r w:rsidRPr="00050FBE">
        <w:rPr>
          <w:rFonts w:cs="Times New Roman"/>
          <w:i/>
          <w:iCs/>
          <w:lang w:val="sv-SE"/>
        </w:rPr>
        <w:t>Green Supply Chain Management</w:t>
      </w:r>
      <w:r w:rsidRPr="00050FBE">
        <w:rPr>
          <w:rFonts w:cs="Times New Roman"/>
          <w:lang w:val="sv-SE"/>
        </w:rPr>
        <w:t xml:space="preserve"> (GSCM) serta Adila Grup belum mengetahui langkah-langkah perbaikan yang dibutuhkan dalam meningkatkan kinerja GSCM. Oleh karena itu, perlu dilakukannya pengukuran kinerja </w:t>
      </w:r>
      <w:r w:rsidRPr="00050FBE">
        <w:rPr>
          <w:rFonts w:cs="Times New Roman"/>
          <w:i/>
          <w:iCs/>
          <w:lang w:val="sv-SE"/>
        </w:rPr>
        <w:t>green supply chain</w:t>
      </w:r>
      <w:r w:rsidRPr="00050FBE">
        <w:rPr>
          <w:rFonts w:cs="Times New Roman"/>
          <w:lang w:val="sv-SE"/>
        </w:rPr>
        <w:t xml:space="preserve"> sehingga pengelolaan yang efektif dan efisien dapat diterapkan di </w:t>
      </w:r>
      <w:r w:rsidR="005E19B0">
        <w:rPr>
          <w:rFonts w:cs="Times New Roman"/>
          <w:lang w:val="sv-SE"/>
        </w:rPr>
        <w:t xml:space="preserve">CV. </w:t>
      </w:r>
      <w:r w:rsidRPr="00050FBE">
        <w:rPr>
          <w:rFonts w:cs="Times New Roman"/>
          <w:lang w:val="sv-SE"/>
        </w:rPr>
        <w:t>Adila Grup</w:t>
      </w:r>
      <w:r w:rsidR="00536A2F">
        <w:rPr>
          <w:rFonts w:cs="Times New Roman"/>
          <w:lang w:val="sv-SE"/>
        </w:rPr>
        <w:t>.</w:t>
      </w:r>
    </w:p>
    <w:p w14:paraId="1FA6BC00" w14:textId="2573508B" w:rsidR="00BF3C19" w:rsidRPr="00050FBE" w:rsidRDefault="00050FBE" w:rsidP="00A95654">
      <w:pPr>
        <w:widowControl w:val="0"/>
        <w:spacing w:after="0" w:line="240" w:lineRule="auto"/>
        <w:ind w:firstLine="448"/>
        <w:rPr>
          <w:szCs w:val="20"/>
          <w:shd w:val="clear" w:color="auto" w:fill="FFFFFF"/>
          <w:lang w:val="sv-SE"/>
        </w:rPr>
      </w:pPr>
      <w:r w:rsidRPr="00050FBE">
        <w:rPr>
          <w:szCs w:val="20"/>
          <w:shd w:val="clear" w:color="auto" w:fill="FFFFFF"/>
          <w:lang w:val="sv-SE"/>
        </w:rPr>
        <w:t xml:space="preserve">Berdasarkan fenomena atau permasalahan yang terjadi di </w:t>
      </w:r>
      <w:r w:rsidR="00536A2F">
        <w:rPr>
          <w:szCs w:val="20"/>
          <w:shd w:val="clear" w:color="auto" w:fill="FFFFFF"/>
          <w:lang w:val="sv-SE"/>
        </w:rPr>
        <w:t xml:space="preserve">CV. </w:t>
      </w:r>
      <w:r w:rsidRPr="00050FBE">
        <w:rPr>
          <w:szCs w:val="20"/>
          <w:shd w:val="clear" w:color="auto" w:fill="FFFFFF"/>
          <w:lang w:val="sv-SE"/>
        </w:rPr>
        <w:t xml:space="preserve">Adila Grup, peneliti tertarik melakukan penelitian terkait pengukuran kinerja rantai pasok yang berorientasi terhadap lingkungan atau yang dikenal dengan </w:t>
      </w:r>
      <w:r w:rsidRPr="00050FBE">
        <w:rPr>
          <w:i/>
          <w:iCs/>
          <w:szCs w:val="20"/>
          <w:shd w:val="clear" w:color="auto" w:fill="FFFFFF"/>
          <w:lang w:val="sv-SE"/>
        </w:rPr>
        <w:t>green supply chain management</w:t>
      </w:r>
      <w:r w:rsidRPr="00050FBE">
        <w:rPr>
          <w:szCs w:val="20"/>
          <w:shd w:val="clear" w:color="auto" w:fill="FFFFFF"/>
          <w:lang w:val="sv-SE"/>
        </w:rPr>
        <w:t xml:space="preserve"> menggunakan metode GSCOR (</w:t>
      </w:r>
      <w:r w:rsidRPr="00050FBE">
        <w:rPr>
          <w:i/>
          <w:iCs/>
          <w:szCs w:val="20"/>
          <w:shd w:val="clear" w:color="auto" w:fill="FFFFFF"/>
          <w:lang w:val="sv-SE"/>
        </w:rPr>
        <w:t>Green Supply Chain Operation Reference)</w:t>
      </w:r>
      <w:r w:rsidRPr="00050FBE">
        <w:rPr>
          <w:szCs w:val="20"/>
          <w:shd w:val="clear" w:color="auto" w:fill="FFFFFF"/>
          <w:lang w:val="sv-SE"/>
        </w:rPr>
        <w:t xml:space="preserve">, selain itu juga dilakukan pembobotan tiap indikator menggunakan metode </w:t>
      </w:r>
      <w:r w:rsidRPr="00050FBE">
        <w:rPr>
          <w:i/>
          <w:iCs/>
          <w:szCs w:val="20"/>
          <w:shd w:val="clear" w:color="auto" w:fill="FFFFFF"/>
          <w:lang w:val="sv-SE"/>
        </w:rPr>
        <w:t xml:space="preserve">analtycal </w:t>
      </w:r>
      <w:r w:rsidR="00536A2F">
        <w:rPr>
          <w:i/>
          <w:iCs/>
          <w:szCs w:val="20"/>
          <w:shd w:val="clear" w:color="auto" w:fill="FFFFFF"/>
          <w:lang w:val="sv-SE"/>
        </w:rPr>
        <w:t>netork</w:t>
      </w:r>
      <w:r w:rsidRPr="00050FBE">
        <w:rPr>
          <w:i/>
          <w:iCs/>
          <w:szCs w:val="20"/>
          <w:shd w:val="clear" w:color="auto" w:fill="FFFFFF"/>
          <w:lang w:val="sv-SE"/>
        </w:rPr>
        <w:t xml:space="preserve"> process </w:t>
      </w:r>
      <w:r w:rsidRPr="00050FBE">
        <w:rPr>
          <w:szCs w:val="20"/>
          <w:shd w:val="clear" w:color="auto" w:fill="FFFFFF"/>
          <w:lang w:val="sv-SE"/>
        </w:rPr>
        <w:t xml:space="preserve">dan </w:t>
      </w:r>
      <w:r w:rsidRPr="00050FBE">
        <w:rPr>
          <w:rFonts w:cs="Times New Roman"/>
          <w:szCs w:val="20"/>
          <w:lang w:val="sv-SE"/>
        </w:rPr>
        <w:t>melakukan analisa dan sistem penilaian menggunakan metode</w:t>
      </w:r>
      <w:r w:rsidRPr="00050FBE">
        <w:rPr>
          <w:szCs w:val="20"/>
          <w:shd w:val="clear" w:color="auto" w:fill="FFFFFF"/>
          <w:lang w:val="sv-SE"/>
        </w:rPr>
        <w:t xml:space="preserve"> </w:t>
      </w:r>
      <w:r w:rsidRPr="00050FBE">
        <w:rPr>
          <w:i/>
          <w:iCs/>
          <w:szCs w:val="20"/>
          <w:shd w:val="clear" w:color="auto" w:fill="FFFFFF"/>
          <w:lang w:val="sv-SE"/>
        </w:rPr>
        <w:t>objective matrix</w:t>
      </w:r>
      <w:r w:rsidRPr="00050FBE">
        <w:rPr>
          <w:szCs w:val="20"/>
          <w:shd w:val="clear" w:color="auto" w:fill="FFFFFF"/>
          <w:lang w:val="sv-SE"/>
        </w:rPr>
        <w:t xml:space="preserve">. </w:t>
      </w:r>
    </w:p>
    <w:p w14:paraId="56B7A3E2" w14:textId="77777777" w:rsidR="00050FBE" w:rsidRPr="00050FBE" w:rsidRDefault="00050FBE" w:rsidP="00050FBE">
      <w:pPr>
        <w:widowControl w:val="0"/>
        <w:spacing w:after="0" w:line="240" w:lineRule="auto"/>
        <w:ind w:firstLine="448"/>
        <w:jc w:val="left"/>
        <w:rPr>
          <w:szCs w:val="20"/>
          <w:shd w:val="clear" w:color="auto" w:fill="FFFFFF"/>
          <w:lang w:val="sv-SE"/>
        </w:rPr>
      </w:pPr>
    </w:p>
    <w:p w14:paraId="5A86FDFA" w14:textId="77777777" w:rsidR="00E029DB" w:rsidRDefault="005A2F5F" w:rsidP="00E029DB">
      <w:pPr>
        <w:pStyle w:val="ListParagraph"/>
        <w:numPr>
          <w:ilvl w:val="0"/>
          <w:numId w:val="1"/>
        </w:numPr>
        <w:spacing w:after="0" w:line="360" w:lineRule="auto"/>
        <w:rPr>
          <w:rFonts w:eastAsia="Arial" w:cs="Times New Roman"/>
          <w:b/>
          <w:szCs w:val="20"/>
        </w:rPr>
      </w:pPr>
      <w:r w:rsidRPr="009564AD">
        <w:rPr>
          <w:rFonts w:eastAsia="Arial" w:cs="Times New Roman"/>
          <w:b/>
          <w:szCs w:val="20"/>
        </w:rPr>
        <w:lastRenderedPageBreak/>
        <w:t>METODE</w:t>
      </w:r>
      <w:r w:rsidR="00E029DB" w:rsidRPr="009564AD">
        <w:rPr>
          <w:rFonts w:eastAsia="Arial" w:cs="Times New Roman"/>
          <w:b/>
          <w:szCs w:val="20"/>
        </w:rPr>
        <w:t xml:space="preserve"> </w:t>
      </w:r>
    </w:p>
    <w:p w14:paraId="3AAD3C05" w14:textId="5569D89E" w:rsidR="00A95654" w:rsidRPr="00A95654" w:rsidRDefault="00A95654" w:rsidP="00A95654">
      <w:pPr>
        <w:widowControl w:val="0"/>
        <w:spacing w:after="0" w:line="240" w:lineRule="auto"/>
        <w:ind w:firstLine="360"/>
        <w:rPr>
          <w:szCs w:val="20"/>
          <w:lang w:val="sv-SE"/>
        </w:rPr>
      </w:pPr>
      <w:r w:rsidRPr="00A95654">
        <w:rPr>
          <w:szCs w:val="20"/>
          <w:lang w:val="sv-SE"/>
        </w:rPr>
        <w:t>Penelitian ini merupakan penelitian deskriptif dengan pendekatan kuantitatif, yaitu penelitian yang menggambarkan variabel atau matrik berdasarkan hasil observasi mengenai kondisi dan situasi dalam perusahan dengan data numerik sebagai pendukung. Penelitian deskriptif kuantitatif digunakan untuk melakukan pengumpulan data secara konseptual yang kemudian dianalisis menggunakan pendekatan</w:t>
      </w:r>
      <w:r w:rsidR="00536A2F" w:rsidRPr="00A95654">
        <w:rPr>
          <w:szCs w:val="20"/>
          <w:lang w:val="sv-SE"/>
        </w:rPr>
        <w:t xml:space="preserve"> </w:t>
      </w:r>
      <w:r w:rsidR="00536A2F" w:rsidRPr="00536A2F">
        <w:rPr>
          <w:i/>
          <w:iCs/>
          <w:szCs w:val="20"/>
          <w:lang w:val="sv-SE"/>
        </w:rPr>
        <w:t>Green</w:t>
      </w:r>
      <w:r w:rsidR="00536A2F">
        <w:rPr>
          <w:szCs w:val="20"/>
          <w:lang w:val="sv-SE"/>
        </w:rPr>
        <w:t xml:space="preserve"> </w:t>
      </w:r>
      <w:r w:rsidR="00536A2F" w:rsidRPr="00A95654">
        <w:rPr>
          <w:i/>
          <w:iCs/>
          <w:szCs w:val="20"/>
          <w:lang w:val="sv-SE"/>
        </w:rPr>
        <w:t>Supply Chain Operation Reference</w:t>
      </w:r>
      <w:r w:rsidR="00536A2F" w:rsidRPr="00A95654">
        <w:rPr>
          <w:szCs w:val="20"/>
          <w:lang w:val="sv-SE"/>
        </w:rPr>
        <w:t xml:space="preserve"> </w:t>
      </w:r>
      <w:r w:rsidR="00BC71DA">
        <w:rPr>
          <w:szCs w:val="20"/>
          <w:lang w:val="sv-SE"/>
        </w:rPr>
        <w:t xml:space="preserve">(GSCOR) </w:t>
      </w:r>
      <w:r w:rsidRPr="00A95654">
        <w:rPr>
          <w:szCs w:val="20"/>
          <w:lang w:val="sv-SE"/>
        </w:rPr>
        <w:t xml:space="preserve">dan metode </w:t>
      </w:r>
      <w:r w:rsidR="00536A2F" w:rsidRPr="00A95654">
        <w:rPr>
          <w:i/>
          <w:iCs/>
          <w:szCs w:val="20"/>
          <w:lang w:val="sv-SE"/>
        </w:rPr>
        <w:t>Objektive Matriks</w:t>
      </w:r>
      <w:r w:rsidR="00BC71DA">
        <w:rPr>
          <w:szCs w:val="20"/>
          <w:lang w:val="sv-SE"/>
        </w:rPr>
        <w:t xml:space="preserve"> (OMAX)</w:t>
      </w:r>
      <w:r w:rsidR="00536A2F" w:rsidRPr="00A95654">
        <w:rPr>
          <w:szCs w:val="20"/>
          <w:lang w:val="sv-SE"/>
        </w:rPr>
        <w:t xml:space="preserve"> </w:t>
      </w:r>
      <w:r w:rsidRPr="00A95654">
        <w:rPr>
          <w:szCs w:val="20"/>
          <w:lang w:val="sv-SE"/>
        </w:rPr>
        <w:t xml:space="preserve">serta metode </w:t>
      </w:r>
      <w:r w:rsidR="00BC71DA" w:rsidRPr="00A95654">
        <w:rPr>
          <w:i/>
          <w:iCs/>
          <w:szCs w:val="20"/>
          <w:lang w:val="sv-SE"/>
        </w:rPr>
        <w:t xml:space="preserve">Analtyc </w:t>
      </w:r>
      <w:r w:rsidR="00BC71DA">
        <w:rPr>
          <w:i/>
          <w:iCs/>
          <w:szCs w:val="20"/>
          <w:lang w:val="sv-SE"/>
        </w:rPr>
        <w:t>Network</w:t>
      </w:r>
      <w:r w:rsidR="00BC71DA" w:rsidRPr="00A95654">
        <w:rPr>
          <w:i/>
          <w:iCs/>
          <w:szCs w:val="20"/>
          <w:lang w:val="sv-SE"/>
        </w:rPr>
        <w:t xml:space="preserve"> Process</w:t>
      </w:r>
      <w:r w:rsidR="00BC71DA" w:rsidRPr="00A95654">
        <w:rPr>
          <w:szCs w:val="20"/>
          <w:lang w:val="sv-SE"/>
        </w:rPr>
        <w:t xml:space="preserve"> </w:t>
      </w:r>
      <w:r w:rsidRPr="00A95654">
        <w:rPr>
          <w:szCs w:val="20"/>
          <w:lang w:val="sv-SE"/>
        </w:rPr>
        <w:t>sebagai pendukung pengambilan keputusan dan penentuan bobot dari setiap kriteria atau indikator lalu diinterprestasikan dalam pengidentikasian masalah dan usulan perbaikan berdasarkan kondisi perusahaan.</w:t>
      </w:r>
    </w:p>
    <w:p w14:paraId="3D4CF986" w14:textId="77777777" w:rsidR="00A95654" w:rsidRPr="00A95654" w:rsidRDefault="00A95654" w:rsidP="00A95654">
      <w:pPr>
        <w:pStyle w:val="ListParagraph"/>
        <w:numPr>
          <w:ilvl w:val="0"/>
          <w:numId w:val="8"/>
        </w:numPr>
        <w:spacing w:after="0" w:line="240" w:lineRule="auto"/>
        <w:rPr>
          <w:vanish/>
          <w:szCs w:val="20"/>
          <w:lang w:val="sv-SE"/>
        </w:rPr>
      </w:pPr>
    </w:p>
    <w:p w14:paraId="1736A567" w14:textId="77777777" w:rsidR="00A95654" w:rsidRPr="00A95654" w:rsidRDefault="00A95654" w:rsidP="00A95654">
      <w:pPr>
        <w:pStyle w:val="ListParagraph"/>
        <w:numPr>
          <w:ilvl w:val="0"/>
          <w:numId w:val="8"/>
        </w:numPr>
        <w:spacing w:after="0" w:line="240" w:lineRule="auto"/>
        <w:rPr>
          <w:vanish/>
          <w:szCs w:val="20"/>
          <w:lang w:val="sv-SE"/>
        </w:rPr>
      </w:pPr>
    </w:p>
    <w:p w14:paraId="42E0B9B7" w14:textId="4D0D6DB5" w:rsidR="00A95654" w:rsidRPr="00A95654" w:rsidRDefault="00A95654" w:rsidP="00A95654">
      <w:pPr>
        <w:pStyle w:val="ListParagraph"/>
        <w:numPr>
          <w:ilvl w:val="1"/>
          <w:numId w:val="8"/>
        </w:numPr>
        <w:spacing w:after="0" w:line="360" w:lineRule="auto"/>
        <w:ind w:left="426"/>
        <w:rPr>
          <w:b/>
          <w:bCs/>
          <w:szCs w:val="20"/>
          <w:lang w:val="sv-SE"/>
        </w:rPr>
      </w:pPr>
      <w:r w:rsidRPr="00A95654">
        <w:rPr>
          <w:b/>
          <w:bCs/>
          <w:szCs w:val="20"/>
          <w:lang w:val="sv-SE"/>
        </w:rPr>
        <w:t>Pengumpulan Data</w:t>
      </w:r>
    </w:p>
    <w:p w14:paraId="42416EBB" w14:textId="324AE0C0" w:rsidR="00A95654" w:rsidRPr="00A95654" w:rsidRDefault="00A95654" w:rsidP="00A95654">
      <w:pPr>
        <w:spacing w:after="0" w:line="240" w:lineRule="auto"/>
        <w:ind w:firstLine="426"/>
        <w:rPr>
          <w:szCs w:val="20"/>
          <w:lang w:val="sv-SE"/>
        </w:rPr>
      </w:pPr>
      <w:r w:rsidRPr="00A95654">
        <w:rPr>
          <w:szCs w:val="20"/>
          <w:lang w:val="sv-SE"/>
        </w:rPr>
        <w:t>Pengumpulan data dilakukan untuk memperoleh informasi. Kemudian informasi yang telah diperoleh akan dijadikan sebagai input dalam tahap pengolahan data. Jenis data yang digunakan dalam peneitian ini terdiri atas dua yaitu data primer dan data sekunder. Jenis data yang akan digunakan dalam penelitian ini terbagi atas dua yaitu data primer dan data sekunder. Data Primer merupakan data yang diperoleh dan dikumpulkan peneliti secara langsung dari hasil observasi terhadap objek</w:t>
      </w:r>
      <w:r w:rsidR="00B34B73">
        <w:rPr>
          <w:szCs w:val="20"/>
          <w:lang w:val="sv-SE"/>
        </w:rPr>
        <w:t xml:space="preserve"> peneitian</w:t>
      </w:r>
      <w:r w:rsidRPr="00A95654">
        <w:rPr>
          <w:szCs w:val="20"/>
          <w:lang w:val="sv-SE"/>
        </w:rPr>
        <w:t xml:space="preserve"> </w:t>
      </w:r>
      <w:r w:rsidRPr="00A95654">
        <w:rPr>
          <w:szCs w:val="20"/>
        </w:rPr>
        <w:fldChar w:fldCharType="begin" w:fldLock="1"/>
      </w:r>
      <w:r w:rsidRPr="00A95654">
        <w:rPr>
          <w:szCs w:val="20"/>
          <w:lang w:val="sv-SE"/>
        </w:rPr>
        <w:instrText>ADDIN CSL_CITATION {"citationItems":[{"id":"ITEM-1","itemData":{"DOI":"10.47652/metadata.v2i2.28","ISSN":"2745-5262","abstract":"Penelitian ini bertujuan untuk menguji pengaruh variabel motivasi dan pengalaman kerja terhadap produktivitas kerja karyawan pada PT.Trikarya Cemerlang Medan. Data yang digunakan dalam penelitian ini adalah data primer yang diperoleh melalui kuesioner. Populasi dalam penelitian ini adalah seluruh karyawan pada PT.Trikarya Cemerlang Medan sebanyak ± 700, sedangkan sampelnya terdiri dari 50 karyawan PT.Trikarya Cemerlang Medan yang bekerja di Transmart Medan Fair. Metode pengambilan sampel mengunakan simple random sampling. Variabel dependen dalam penelitian ini yaitu produktivitas kerja, serta variabel independennya yaitu motivasi dan pengalaman kerja. Metode analisis data mengunakan analisis linear berganda. Sehingga berdasarkan hasil penelitian diperoleh persamaan regresi linier berganda yaitu Y=2,295+0,403(X1)+0,582(X2). Selain itu hasil penelitian menunjukkan bahwa nila F hitung sebesar 71,132 lebih besar dari nilai F tabel 3.20, serta tingkat signifikannya lebih kecil dari 0,005 yaitu 0,000 (0,000&lt;0,05) sehingga dapat disimpulkan motivasi dan pengalaman kerja secara bersama-sama atau simultan berpengaruh terhadap produktivitas kerja karyawan. Secara parsial hasil penelitian menunjukkan bahwa nilai signifikan motivasi adalah 0,000 &lt; 0,05. Serta nilai  yang lebih besar dari  yaitu 4,404 &gt; 2.01174 sehingga dapat disimpulkan motivasi berpengaruh signifikan terhadap produktivitas kerja karyawan. Sedangkan, pengalaman kerja secara parsial berpengaruh signifikan terhadap produktivitas kerja karyawan sesuai dengan nilai signifikan 0,000 &lt; 0,05. Serta nilai  yang lebih besar dari  yaitu 3,902 &gt; 2.01174. Berdasarkan nilai Adjusted R Square diperoleh nilai 0,741. Yang artinya besar pengaruh variabel independen yaitu motivasi dan pengalaman kerja terhadap perubahan variabel dependen berupa produktivitas kerja karyawan sebesar 74,1%, sedangkan 25,9% dipengaruhi oleh variabel lain di luar penelitian.","author":[{"dropping-particle":"","family":"Sinaga","given":"Sarman","non-dropping-particle":"","parse-names":false,"suffix":""}],"container-title":"Jurnal Ilmiah METADATA","id":"ITEM-1","issue":"2","issued":{"date-parts":[["2020"]]},"page":"159-169","title":"Pengaruh Motivasi Dan Pengalaman Kerja Terhadap Produktivitas Kerja Karyawan Pada Pt. Trikarya Cemerlang Medan","type":"article-journal","volume":"2"},"uris":["http://www.mendeley.com/documents/?uuid=af56de0f-1aa1-4925-bc91-760fd7f9ed17"]}],"mendeley":{"formattedCitation":"(Sinaga 2020)","plainTextFormattedCitation":"(Sinaga 2020)","previouslyFormattedCitation":"(Sinaga 2020)"},"properties":{"noteIndex":0},"schema":"https://github.com/citation-style-language/schema/raw/master/csl-citation.json"}</w:instrText>
      </w:r>
      <w:r w:rsidRPr="00A95654">
        <w:rPr>
          <w:szCs w:val="20"/>
        </w:rPr>
        <w:fldChar w:fldCharType="separate"/>
      </w:r>
      <w:r w:rsidRPr="00A95654">
        <w:rPr>
          <w:noProof/>
          <w:szCs w:val="20"/>
          <w:lang w:val="sv-SE"/>
        </w:rPr>
        <w:t>(Sinaga 2020)</w:t>
      </w:r>
      <w:r w:rsidRPr="00A95654">
        <w:rPr>
          <w:szCs w:val="20"/>
        </w:rPr>
        <w:fldChar w:fldCharType="end"/>
      </w:r>
      <w:r w:rsidRPr="00A95654">
        <w:rPr>
          <w:szCs w:val="20"/>
          <w:lang w:val="sv-SE"/>
        </w:rPr>
        <w:t xml:space="preserve">. </w:t>
      </w:r>
      <w:r w:rsidR="00B34B73">
        <w:rPr>
          <w:szCs w:val="20"/>
          <w:lang w:val="sv-SE"/>
        </w:rPr>
        <w:t xml:space="preserve">Adapun teknik </w:t>
      </w:r>
      <w:r w:rsidRPr="00A95654">
        <w:rPr>
          <w:szCs w:val="20"/>
          <w:lang w:val="sv-SE"/>
        </w:rPr>
        <w:t xml:space="preserve">pengumpulan data yang digunakan dalam penelitian ini </w:t>
      </w:r>
      <w:r w:rsidR="00B34B73">
        <w:rPr>
          <w:szCs w:val="20"/>
          <w:lang w:val="sv-SE"/>
        </w:rPr>
        <w:t>adalah sebagai berikut</w:t>
      </w:r>
      <w:r w:rsidRPr="00A95654">
        <w:rPr>
          <w:szCs w:val="20"/>
          <w:lang w:val="sv-SE"/>
        </w:rPr>
        <w:t xml:space="preserve">; </w:t>
      </w:r>
    </w:p>
    <w:p w14:paraId="6341E030" w14:textId="77777777" w:rsidR="00A95654" w:rsidRPr="00A95654" w:rsidRDefault="00A95654" w:rsidP="00A95654">
      <w:pPr>
        <w:pStyle w:val="ListParagraph"/>
        <w:numPr>
          <w:ilvl w:val="0"/>
          <w:numId w:val="10"/>
        </w:numPr>
        <w:spacing w:after="0" w:line="240" w:lineRule="auto"/>
        <w:ind w:left="720"/>
        <w:rPr>
          <w:szCs w:val="20"/>
          <w:lang w:val="sv-SE"/>
        </w:rPr>
      </w:pPr>
      <w:r w:rsidRPr="00A95654">
        <w:rPr>
          <w:szCs w:val="20"/>
          <w:lang w:val="sv-SE"/>
        </w:rPr>
        <w:t>Observasi,</w:t>
      </w:r>
    </w:p>
    <w:p w14:paraId="71426C9F" w14:textId="77777777" w:rsidR="00A95654" w:rsidRPr="00A95654" w:rsidRDefault="00A95654" w:rsidP="00A95654">
      <w:pPr>
        <w:pStyle w:val="ListParagraph"/>
        <w:widowControl w:val="0"/>
        <w:spacing w:after="0" w:line="240" w:lineRule="auto"/>
        <w:rPr>
          <w:szCs w:val="20"/>
          <w:lang w:val="sv-SE"/>
        </w:rPr>
      </w:pPr>
      <w:r w:rsidRPr="00A95654">
        <w:rPr>
          <w:szCs w:val="20"/>
          <w:lang w:val="sv-SE"/>
        </w:rPr>
        <w:t>Obsevasi dalam penelitian ini yaitu suatu aktivitas pengamatan yang dilakukan secara sistematis pada objek yang diteliti secara langsung dilokasi penelitian.</w:t>
      </w:r>
    </w:p>
    <w:p w14:paraId="1C4E1224" w14:textId="77777777" w:rsidR="00A95654" w:rsidRPr="00A95654" w:rsidRDefault="00A95654" w:rsidP="00A95654">
      <w:pPr>
        <w:pStyle w:val="ListParagraph"/>
        <w:numPr>
          <w:ilvl w:val="0"/>
          <w:numId w:val="10"/>
        </w:numPr>
        <w:spacing w:after="0" w:line="240" w:lineRule="auto"/>
        <w:ind w:left="720"/>
        <w:rPr>
          <w:szCs w:val="20"/>
          <w:lang w:val="sv-SE"/>
        </w:rPr>
      </w:pPr>
      <w:r w:rsidRPr="00A95654">
        <w:rPr>
          <w:szCs w:val="20"/>
          <w:lang w:val="sv-SE"/>
        </w:rPr>
        <w:t xml:space="preserve">Wawancara, </w:t>
      </w:r>
    </w:p>
    <w:p w14:paraId="7A1AA4A6" w14:textId="77777777" w:rsidR="00A95654" w:rsidRPr="00A95654" w:rsidRDefault="00A95654" w:rsidP="00A95654">
      <w:pPr>
        <w:pStyle w:val="ListParagraph"/>
        <w:spacing w:after="0" w:line="240" w:lineRule="auto"/>
        <w:rPr>
          <w:szCs w:val="20"/>
          <w:lang w:val="sv-SE"/>
        </w:rPr>
      </w:pPr>
      <w:r w:rsidRPr="00A95654">
        <w:rPr>
          <w:szCs w:val="20"/>
          <w:lang w:val="sv-SE"/>
        </w:rPr>
        <w:t>Merupakan teknik pengambilan data dengan cara memberikan pertanyaan langsung kepada manager atau pimpinan perusahaan sesuai dengan permasalahan.</w:t>
      </w:r>
    </w:p>
    <w:p w14:paraId="6B2B6FA2" w14:textId="77777777" w:rsidR="00A95654" w:rsidRPr="00A95654" w:rsidRDefault="00A95654" w:rsidP="00A95654">
      <w:pPr>
        <w:pStyle w:val="ListParagraph"/>
        <w:numPr>
          <w:ilvl w:val="0"/>
          <w:numId w:val="10"/>
        </w:numPr>
        <w:spacing w:after="0" w:line="240" w:lineRule="auto"/>
        <w:ind w:left="720"/>
        <w:rPr>
          <w:szCs w:val="20"/>
          <w:lang w:val="sv-SE"/>
        </w:rPr>
      </w:pPr>
      <w:r w:rsidRPr="00A95654">
        <w:rPr>
          <w:szCs w:val="20"/>
          <w:lang w:val="sv-SE"/>
        </w:rPr>
        <w:t>Kuesioner</w:t>
      </w:r>
    </w:p>
    <w:p w14:paraId="7C669973" w14:textId="77777777" w:rsidR="00A95654" w:rsidRPr="00A95654" w:rsidRDefault="00A95654" w:rsidP="00A95654">
      <w:pPr>
        <w:pStyle w:val="ListParagraph"/>
        <w:widowControl w:val="0"/>
        <w:spacing w:after="0" w:line="240" w:lineRule="auto"/>
        <w:rPr>
          <w:szCs w:val="20"/>
          <w:lang w:val="sv-SE"/>
        </w:rPr>
      </w:pPr>
      <w:r w:rsidRPr="00A95654">
        <w:rPr>
          <w:szCs w:val="20"/>
          <w:lang w:val="sv-SE"/>
        </w:rPr>
        <w:t>Merupakan metode pengumpulan data dengan cara mengajukan pembobotan secara tertulis (lembar kuesioner) yang diisi oleh pihak yang memiliki pengatahuan tentang aktivitas atau proses bisnis perusahaan.</w:t>
      </w:r>
    </w:p>
    <w:p w14:paraId="5862161F" w14:textId="557D6347" w:rsidR="00A95654" w:rsidRPr="00A95654" w:rsidRDefault="00A95654" w:rsidP="00A95654">
      <w:pPr>
        <w:pStyle w:val="ListParagraph"/>
        <w:widowControl w:val="0"/>
        <w:spacing w:after="0" w:line="240" w:lineRule="auto"/>
        <w:ind w:left="360" w:firstLine="360"/>
        <w:rPr>
          <w:szCs w:val="20"/>
          <w:lang w:val="sv-SE"/>
        </w:rPr>
      </w:pPr>
      <w:r w:rsidRPr="00A95654">
        <w:rPr>
          <w:szCs w:val="20"/>
          <w:lang w:val="sv-SE"/>
        </w:rPr>
        <w:t xml:space="preserve">Selain itu, data sekunder merupakan data yang memuat informasi dan didapatkan secara tidak langsung oleh peneliti melalui sumber-sumber yang berkaitan dengan penelitian seperti dokementasi atau arsip catatan perusahaan dan literatur yang berhubungan dengan penelitian. </w:t>
      </w:r>
    </w:p>
    <w:p w14:paraId="066168B1" w14:textId="4B9619D4" w:rsidR="00A95654" w:rsidRPr="00A95654" w:rsidRDefault="00A95654" w:rsidP="00A95654">
      <w:pPr>
        <w:pStyle w:val="ListParagraph"/>
        <w:numPr>
          <w:ilvl w:val="1"/>
          <w:numId w:val="8"/>
        </w:numPr>
        <w:spacing w:after="0" w:line="360" w:lineRule="auto"/>
        <w:ind w:left="426"/>
        <w:rPr>
          <w:b/>
          <w:bCs/>
          <w:szCs w:val="20"/>
          <w:lang w:val="sv-SE"/>
        </w:rPr>
      </w:pPr>
      <w:r w:rsidRPr="00A95654">
        <w:rPr>
          <w:b/>
          <w:bCs/>
          <w:szCs w:val="20"/>
          <w:lang w:val="sv-SE"/>
        </w:rPr>
        <w:t>Pengolahan Data dan Analisis</w:t>
      </w:r>
    </w:p>
    <w:p w14:paraId="61F9F603" w14:textId="476E0C34" w:rsidR="00A95654" w:rsidRPr="00A95654" w:rsidRDefault="00A95654" w:rsidP="00A95654">
      <w:pPr>
        <w:widowControl w:val="0"/>
        <w:spacing w:after="0" w:line="240" w:lineRule="auto"/>
        <w:ind w:firstLine="426"/>
        <w:rPr>
          <w:color w:val="000000" w:themeColor="text1"/>
          <w:szCs w:val="20"/>
          <w:lang w:val="sv-SE"/>
        </w:rPr>
      </w:pPr>
      <w:r w:rsidRPr="00A95654">
        <w:rPr>
          <w:color w:val="000000" w:themeColor="text1"/>
          <w:szCs w:val="20"/>
          <w:lang w:val="sv-SE"/>
        </w:rPr>
        <w:t xml:space="preserve">Tahapan pengolahan atau analisis dilakukan setelah data yang diperlukan telah terkumpul. Tahapan analisis data yang dilakukan dalam penelitian </w:t>
      </w:r>
      <w:r w:rsidR="00B34B73">
        <w:rPr>
          <w:color w:val="000000" w:themeColor="text1"/>
          <w:szCs w:val="20"/>
          <w:lang w:val="sv-SE"/>
        </w:rPr>
        <w:t xml:space="preserve">ini </w:t>
      </w:r>
      <w:r w:rsidRPr="00A95654">
        <w:rPr>
          <w:color w:val="000000" w:themeColor="text1"/>
          <w:szCs w:val="20"/>
          <w:lang w:val="sv-SE"/>
        </w:rPr>
        <w:t xml:space="preserve">adalah sebagai berikut: </w:t>
      </w:r>
    </w:p>
    <w:p w14:paraId="4D5FB545" w14:textId="19659F93" w:rsidR="00A95654" w:rsidRPr="00A95654" w:rsidRDefault="00A95654" w:rsidP="00A95654">
      <w:pPr>
        <w:pStyle w:val="ListParagraph"/>
        <w:widowControl w:val="0"/>
        <w:numPr>
          <w:ilvl w:val="0"/>
          <w:numId w:val="9"/>
        </w:numPr>
        <w:spacing w:after="0" w:line="240" w:lineRule="auto"/>
        <w:ind w:left="709" w:hanging="357"/>
        <w:rPr>
          <w:color w:val="000000" w:themeColor="text1"/>
          <w:szCs w:val="20"/>
        </w:rPr>
      </w:pPr>
      <w:r w:rsidRPr="00A95654">
        <w:rPr>
          <w:color w:val="000000" w:themeColor="text1"/>
          <w:szCs w:val="20"/>
          <w:lang w:val="sv-SE"/>
        </w:rPr>
        <w:t xml:space="preserve">Mengamati dan mengidentifikasi aliran rantai pasok dan peroses bisnis langsung yang berjalan di perusahaan serta menyusun kerangka indikator kinerja </w:t>
      </w:r>
      <w:r w:rsidRPr="00A95654">
        <w:rPr>
          <w:i/>
          <w:iCs/>
          <w:color w:val="000000" w:themeColor="text1"/>
          <w:szCs w:val="20"/>
          <w:lang w:val="sv-SE"/>
        </w:rPr>
        <w:t>supply chain</w:t>
      </w:r>
      <w:r w:rsidRPr="00A95654">
        <w:rPr>
          <w:color w:val="000000" w:themeColor="text1"/>
          <w:szCs w:val="20"/>
          <w:lang w:val="sv-SE"/>
        </w:rPr>
        <w:t xml:space="preserve"> perusahaan dengan pendekatan model SCOR. Konsep pengukuran dalam penelitian ini mengacu pada konsep SCOR versi 10.0 yang dikeluarkan oleh Supply Chain Council</w:t>
      </w:r>
      <w:r w:rsidR="00B34B73">
        <w:rPr>
          <w:color w:val="000000" w:themeColor="text1"/>
          <w:szCs w:val="20"/>
          <w:lang w:val="sv-SE"/>
        </w:rPr>
        <w:t>. d</w:t>
      </w:r>
      <w:r w:rsidRPr="00A95654">
        <w:rPr>
          <w:color w:val="000000" w:themeColor="text1"/>
          <w:szCs w:val="20"/>
          <w:lang w:val="sv-SE"/>
        </w:rPr>
        <w:t>imensi yang digunakan da</w:t>
      </w:r>
      <w:r w:rsidR="00B34B73">
        <w:rPr>
          <w:color w:val="000000" w:themeColor="text1"/>
          <w:szCs w:val="20"/>
          <w:lang w:val="sv-SE"/>
        </w:rPr>
        <w:t>L</w:t>
      </w:r>
      <w:r w:rsidRPr="00A95654">
        <w:rPr>
          <w:color w:val="000000" w:themeColor="text1"/>
          <w:szCs w:val="20"/>
          <w:lang w:val="sv-SE"/>
        </w:rPr>
        <w:t xml:space="preserve">am penyusunan kriteria, yaitu </w:t>
      </w:r>
      <w:r w:rsidR="00BC71DA" w:rsidRPr="00A95654">
        <w:rPr>
          <w:i/>
          <w:iCs/>
          <w:color w:val="000000" w:themeColor="text1"/>
          <w:szCs w:val="20"/>
          <w:lang w:val="sv-SE"/>
        </w:rPr>
        <w:t>Plan</w:t>
      </w:r>
      <w:r w:rsidR="00BC71DA" w:rsidRPr="00A95654">
        <w:rPr>
          <w:color w:val="000000" w:themeColor="text1"/>
          <w:szCs w:val="20"/>
          <w:lang w:val="sv-SE"/>
        </w:rPr>
        <w:t xml:space="preserve">, </w:t>
      </w:r>
      <w:r w:rsidR="00BC71DA" w:rsidRPr="00A95654">
        <w:rPr>
          <w:i/>
          <w:iCs/>
          <w:color w:val="000000" w:themeColor="text1"/>
          <w:szCs w:val="20"/>
          <w:lang w:val="sv-SE"/>
        </w:rPr>
        <w:t>Source</w:t>
      </w:r>
      <w:r w:rsidR="00BC71DA" w:rsidRPr="00A95654">
        <w:rPr>
          <w:color w:val="000000" w:themeColor="text1"/>
          <w:szCs w:val="20"/>
          <w:lang w:val="sv-SE"/>
        </w:rPr>
        <w:t xml:space="preserve">, </w:t>
      </w:r>
      <w:r w:rsidR="00BC71DA" w:rsidRPr="00A95654">
        <w:rPr>
          <w:i/>
          <w:iCs/>
          <w:color w:val="000000" w:themeColor="text1"/>
          <w:szCs w:val="20"/>
          <w:lang w:val="sv-SE"/>
        </w:rPr>
        <w:t>Make</w:t>
      </w:r>
      <w:r w:rsidR="00BC71DA" w:rsidRPr="00A95654">
        <w:rPr>
          <w:color w:val="000000" w:themeColor="text1"/>
          <w:szCs w:val="20"/>
          <w:lang w:val="sv-SE"/>
        </w:rPr>
        <w:t xml:space="preserve">, </w:t>
      </w:r>
      <w:r w:rsidR="00BC71DA" w:rsidRPr="00A95654">
        <w:rPr>
          <w:i/>
          <w:iCs/>
          <w:color w:val="000000" w:themeColor="text1"/>
          <w:szCs w:val="20"/>
          <w:lang w:val="sv-SE"/>
        </w:rPr>
        <w:t>Deliver</w:t>
      </w:r>
      <w:r w:rsidR="00BC71DA" w:rsidRPr="00A95654">
        <w:rPr>
          <w:color w:val="000000" w:themeColor="text1"/>
          <w:szCs w:val="20"/>
          <w:lang w:val="sv-SE"/>
        </w:rPr>
        <w:t xml:space="preserve">, </w:t>
      </w:r>
      <w:r w:rsidR="00BC71DA" w:rsidRPr="00A95654">
        <w:rPr>
          <w:i/>
          <w:iCs/>
          <w:color w:val="000000" w:themeColor="text1"/>
          <w:szCs w:val="20"/>
          <w:lang w:val="sv-SE"/>
        </w:rPr>
        <w:t>Return</w:t>
      </w:r>
      <w:r w:rsidR="00BC71DA">
        <w:rPr>
          <w:i/>
          <w:iCs/>
          <w:color w:val="000000" w:themeColor="text1"/>
          <w:szCs w:val="20"/>
          <w:lang w:val="sv-SE"/>
        </w:rPr>
        <w:t xml:space="preserve"> </w:t>
      </w:r>
      <w:r w:rsidRPr="00A95654">
        <w:rPr>
          <w:color w:val="000000" w:themeColor="text1"/>
          <w:szCs w:val="20"/>
          <w:lang w:val="sv-SE"/>
        </w:rPr>
        <w:t xml:space="preserve">(Kisanjani). </w:t>
      </w:r>
      <w:r w:rsidRPr="00A95654">
        <w:rPr>
          <w:color w:val="000000" w:themeColor="text1"/>
          <w:szCs w:val="20"/>
        </w:rPr>
        <w:t xml:space="preserve">Dalam penelitian ini menggunakan 5 atribut kerja </w:t>
      </w:r>
      <w:r w:rsidR="00BC71DA" w:rsidRPr="00BC71DA">
        <w:rPr>
          <w:i/>
          <w:iCs/>
          <w:color w:val="000000" w:themeColor="text1"/>
          <w:szCs w:val="20"/>
        </w:rPr>
        <w:t>Reliability, Responsiveness, Flaxibility, Cost</w:t>
      </w:r>
      <w:r w:rsidR="00BC71DA" w:rsidRPr="00A95654">
        <w:rPr>
          <w:color w:val="000000" w:themeColor="text1"/>
          <w:szCs w:val="20"/>
        </w:rPr>
        <w:t xml:space="preserve"> </w:t>
      </w:r>
      <w:r w:rsidR="00BC71DA">
        <w:rPr>
          <w:color w:val="000000" w:themeColor="text1"/>
          <w:szCs w:val="20"/>
        </w:rPr>
        <w:t>d</w:t>
      </w:r>
      <w:r w:rsidR="00BC71DA" w:rsidRPr="00A95654">
        <w:rPr>
          <w:color w:val="000000" w:themeColor="text1"/>
          <w:szCs w:val="20"/>
        </w:rPr>
        <w:t xml:space="preserve">an </w:t>
      </w:r>
      <w:r w:rsidR="00BC71DA" w:rsidRPr="00BC71DA">
        <w:rPr>
          <w:i/>
          <w:iCs/>
          <w:color w:val="000000" w:themeColor="text1"/>
          <w:szCs w:val="20"/>
        </w:rPr>
        <w:t>Asset.</w:t>
      </w:r>
    </w:p>
    <w:p w14:paraId="6BB9EC49" w14:textId="05598949" w:rsidR="00A95654" w:rsidRPr="00A95654" w:rsidRDefault="00A95654" w:rsidP="00A95654">
      <w:pPr>
        <w:pStyle w:val="ListParagraph"/>
        <w:numPr>
          <w:ilvl w:val="0"/>
          <w:numId w:val="9"/>
        </w:numPr>
        <w:spacing w:after="0" w:line="240" w:lineRule="auto"/>
        <w:ind w:left="709"/>
        <w:rPr>
          <w:color w:val="000000" w:themeColor="text1"/>
          <w:szCs w:val="20"/>
          <w:lang w:val="sv-SE"/>
        </w:rPr>
      </w:pPr>
      <w:r w:rsidRPr="00A95654">
        <w:rPr>
          <w:color w:val="000000" w:themeColor="text1"/>
          <w:szCs w:val="20"/>
          <w:lang w:val="sv-SE"/>
        </w:rPr>
        <w:t>Melakukan penentuan dan penetapan indikator keberhasilan performansi.  Tujuan penentuan</w:t>
      </w:r>
      <w:r w:rsidR="00BC71DA">
        <w:rPr>
          <w:color w:val="000000" w:themeColor="text1"/>
          <w:szCs w:val="20"/>
          <w:lang w:val="sv-SE"/>
        </w:rPr>
        <w:t xml:space="preserve"> </w:t>
      </w:r>
      <w:r w:rsidR="00BC71DA" w:rsidRPr="00A95654">
        <w:rPr>
          <w:i/>
          <w:iCs/>
          <w:color w:val="000000" w:themeColor="text1"/>
          <w:szCs w:val="20"/>
          <w:lang w:val="sv-SE"/>
        </w:rPr>
        <w:t>Key Performance Indikator</w:t>
      </w:r>
      <w:r w:rsidRPr="00A95654">
        <w:rPr>
          <w:color w:val="000000" w:themeColor="text1"/>
          <w:szCs w:val="20"/>
          <w:lang w:val="sv-SE"/>
        </w:rPr>
        <w:t xml:space="preserve"> </w:t>
      </w:r>
      <w:r w:rsidR="00BC71DA">
        <w:rPr>
          <w:color w:val="000000" w:themeColor="text1"/>
          <w:szCs w:val="20"/>
          <w:lang w:val="sv-SE"/>
        </w:rPr>
        <w:t>(</w:t>
      </w:r>
      <w:r w:rsidRPr="00A95654">
        <w:rPr>
          <w:color w:val="000000" w:themeColor="text1"/>
          <w:szCs w:val="20"/>
          <w:lang w:val="sv-SE"/>
        </w:rPr>
        <w:t>KPI</w:t>
      </w:r>
      <w:r w:rsidR="00BC71DA">
        <w:rPr>
          <w:color w:val="000000" w:themeColor="text1"/>
          <w:szCs w:val="20"/>
          <w:lang w:val="sv-SE"/>
        </w:rPr>
        <w:t>)</w:t>
      </w:r>
      <w:r w:rsidRPr="00A95654">
        <w:rPr>
          <w:color w:val="000000" w:themeColor="text1"/>
          <w:szCs w:val="20"/>
          <w:lang w:val="sv-SE"/>
        </w:rPr>
        <w:t xml:space="preserve">, agar indikator keberhasilan performansi yang dibuat berdasarkan kebutuhan perusahaan. </w:t>
      </w:r>
      <w:r w:rsidR="00BC71DA" w:rsidRPr="00A95654">
        <w:rPr>
          <w:i/>
          <w:iCs/>
          <w:color w:val="000000" w:themeColor="text1"/>
          <w:szCs w:val="20"/>
          <w:lang w:val="sv-SE"/>
        </w:rPr>
        <w:t>Key Performance Indikator</w:t>
      </w:r>
      <w:r w:rsidR="00BC71DA">
        <w:rPr>
          <w:color w:val="000000" w:themeColor="text1"/>
          <w:szCs w:val="20"/>
          <w:lang w:val="sv-SE"/>
        </w:rPr>
        <w:t xml:space="preserve"> (</w:t>
      </w:r>
      <w:r w:rsidRPr="00A95654">
        <w:rPr>
          <w:color w:val="000000" w:themeColor="text1"/>
          <w:szCs w:val="20"/>
          <w:lang w:val="sv-SE"/>
        </w:rPr>
        <w:t>KPI</w:t>
      </w:r>
      <w:r w:rsidR="00BC71DA">
        <w:rPr>
          <w:color w:val="000000" w:themeColor="text1"/>
          <w:szCs w:val="20"/>
          <w:lang w:val="sv-SE"/>
        </w:rPr>
        <w:t>)</w:t>
      </w:r>
      <w:r w:rsidRPr="00A95654">
        <w:rPr>
          <w:color w:val="000000" w:themeColor="text1"/>
          <w:szCs w:val="20"/>
          <w:lang w:val="sv-SE"/>
        </w:rPr>
        <w:t xml:space="preserve"> yang telah ditentukan kemudian divalidasi melalui penyebaran kuesioner dan wawancara dengan pihak-pihak yang berkaitan langsung dengan penelitian dan yang berkompeten dibidangnya.</w:t>
      </w:r>
    </w:p>
    <w:p w14:paraId="56AA8CA7" w14:textId="39DB0D5B" w:rsidR="00A95654" w:rsidRPr="00A95654" w:rsidRDefault="00A95654" w:rsidP="00A95654">
      <w:pPr>
        <w:pStyle w:val="ListParagraph"/>
        <w:numPr>
          <w:ilvl w:val="0"/>
          <w:numId w:val="9"/>
        </w:numPr>
        <w:spacing w:after="0" w:line="240" w:lineRule="auto"/>
        <w:ind w:left="709"/>
        <w:rPr>
          <w:color w:val="000000" w:themeColor="text1"/>
          <w:szCs w:val="20"/>
          <w:lang w:val="sv-SE"/>
        </w:rPr>
      </w:pPr>
      <w:r w:rsidRPr="00A95654">
        <w:rPr>
          <w:color w:val="000000" w:themeColor="text1"/>
          <w:szCs w:val="20"/>
          <w:lang w:val="sv-SE"/>
        </w:rPr>
        <w:t xml:space="preserve">Pembobotan </w:t>
      </w:r>
      <w:r w:rsidRPr="00A95654">
        <w:rPr>
          <w:i/>
          <w:iCs/>
          <w:color w:val="000000" w:themeColor="text1"/>
          <w:szCs w:val="20"/>
          <w:lang w:val="sv-SE"/>
        </w:rPr>
        <w:t>Key Performance Indikator</w:t>
      </w:r>
      <w:r w:rsidR="00BC71DA">
        <w:rPr>
          <w:color w:val="000000" w:themeColor="text1"/>
          <w:szCs w:val="20"/>
          <w:lang w:val="sv-SE"/>
        </w:rPr>
        <w:t xml:space="preserve"> (KPI)</w:t>
      </w:r>
      <w:r w:rsidRPr="00A95654">
        <w:rPr>
          <w:color w:val="000000" w:themeColor="text1"/>
          <w:szCs w:val="20"/>
          <w:lang w:val="sv-SE"/>
        </w:rPr>
        <w:t xml:space="preserve"> oleh pihak perusahaan dan pihak mitra dilakukan melalui penyebaran kuesioner untuk mengetahui tingkat kepentingan dari setiap indikator kinerja, melalui klasifikasi level 1, 2 dan 3. Pembobotan ini dijalankan dengan </w:t>
      </w:r>
      <w:r w:rsidRPr="00A95654">
        <w:rPr>
          <w:i/>
          <w:iCs/>
          <w:color w:val="000000" w:themeColor="text1"/>
          <w:szCs w:val="20"/>
          <w:lang w:val="sv-SE"/>
        </w:rPr>
        <w:t xml:space="preserve">Analithical Network Process </w:t>
      </w:r>
      <w:r w:rsidRPr="00A95654">
        <w:rPr>
          <w:color w:val="000000" w:themeColor="text1"/>
          <w:szCs w:val="20"/>
          <w:lang w:val="sv-SE"/>
        </w:rPr>
        <w:t xml:space="preserve">(ANP) skala kepentingan 1 sampai 9 yang proses pengolahan datanya dilakukan dengan bantuan </w:t>
      </w:r>
      <w:r w:rsidRPr="00A95654">
        <w:rPr>
          <w:i/>
          <w:iCs/>
          <w:color w:val="000000" w:themeColor="text1"/>
          <w:szCs w:val="20"/>
          <w:lang w:val="sv-SE"/>
        </w:rPr>
        <w:t>Software Super Decisions</w:t>
      </w:r>
      <w:r w:rsidRPr="00A95654">
        <w:rPr>
          <w:color w:val="000000" w:themeColor="text1"/>
          <w:szCs w:val="20"/>
          <w:lang w:val="sv-SE"/>
        </w:rPr>
        <w:t xml:space="preserve">. </w:t>
      </w:r>
    </w:p>
    <w:p w14:paraId="67E2BE4E" w14:textId="77777777" w:rsidR="00A95654" w:rsidRPr="00A95654" w:rsidRDefault="00A95654" w:rsidP="00A95654">
      <w:pPr>
        <w:pStyle w:val="ListParagraph"/>
        <w:widowControl w:val="0"/>
        <w:numPr>
          <w:ilvl w:val="0"/>
          <w:numId w:val="9"/>
        </w:numPr>
        <w:spacing w:after="0" w:line="240" w:lineRule="auto"/>
        <w:ind w:left="709" w:hanging="357"/>
        <w:rPr>
          <w:color w:val="000000" w:themeColor="text1"/>
          <w:szCs w:val="20"/>
          <w:lang w:val="sv-SE"/>
        </w:rPr>
      </w:pPr>
      <w:r w:rsidRPr="00A95654">
        <w:rPr>
          <w:color w:val="000000" w:themeColor="text1"/>
          <w:szCs w:val="20"/>
          <w:lang w:val="sv-SE"/>
        </w:rPr>
        <w:t>Perhitungan nilai performansi aktual berdasarkan indikator kinerja valid dilakukan dengan menggunakan data sebenarnya atau nilai target realistis perusahaan terhadap kinerja dan target minimum kinerja pada setiap indikator yang dikumpulkan melalui observasi, kuesioner, dan wawancara terhadap pihak-pihak terkait.</w:t>
      </w:r>
    </w:p>
    <w:p w14:paraId="00AB95CC" w14:textId="594C603E" w:rsidR="00A95654" w:rsidRPr="00A95654" w:rsidRDefault="00A95654" w:rsidP="00A95654">
      <w:pPr>
        <w:pStyle w:val="ListParagraph"/>
        <w:widowControl w:val="0"/>
        <w:numPr>
          <w:ilvl w:val="0"/>
          <w:numId w:val="9"/>
        </w:numPr>
        <w:spacing w:after="0" w:line="240" w:lineRule="auto"/>
        <w:ind w:left="706"/>
        <w:rPr>
          <w:color w:val="000000" w:themeColor="text1"/>
          <w:szCs w:val="20"/>
          <w:lang w:val="sv-SE"/>
        </w:rPr>
      </w:pPr>
      <w:r w:rsidRPr="00A95654">
        <w:rPr>
          <w:color w:val="000000" w:themeColor="text1"/>
          <w:szCs w:val="20"/>
        </w:rPr>
        <w:t xml:space="preserve">Penilaian performansi </w:t>
      </w:r>
      <w:r w:rsidRPr="00A95654">
        <w:rPr>
          <w:i/>
          <w:iCs/>
          <w:color w:val="000000" w:themeColor="text1"/>
          <w:szCs w:val="20"/>
        </w:rPr>
        <w:t>Key Performance Indicator</w:t>
      </w:r>
      <w:r w:rsidRPr="00A95654">
        <w:rPr>
          <w:color w:val="000000" w:themeColor="text1"/>
          <w:szCs w:val="20"/>
        </w:rPr>
        <w:t xml:space="preserve"> </w:t>
      </w:r>
      <w:r w:rsidRPr="00A95654">
        <w:rPr>
          <w:i/>
          <w:iCs/>
          <w:color w:val="000000" w:themeColor="text1"/>
          <w:szCs w:val="20"/>
        </w:rPr>
        <w:t>green supply chain management</w:t>
      </w:r>
      <w:r>
        <w:rPr>
          <w:i/>
          <w:iCs/>
          <w:color w:val="000000" w:themeColor="text1"/>
          <w:szCs w:val="20"/>
        </w:rPr>
        <w:t>,</w:t>
      </w:r>
      <w:r w:rsidRPr="00A95654">
        <w:rPr>
          <w:color w:val="000000" w:themeColor="text1"/>
          <w:szCs w:val="20"/>
        </w:rPr>
        <w:t>dengan</w:t>
      </w:r>
      <w:r w:rsidR="00B34B73">
        <w:rPr>
          <w:color w:val="000000" w:themeColor="text1"/>
          <w:szCs w:val="20"/>
        </w:rPr>
        <w:t xml:space="preserve"> metode</w:t>
      </w:r>
      <w:r>
        <w:rPr>
          <w:color w:val="000000" w:themeColor="text1"/>
          <w:szCs w:val="20"/>
        </w:rPr>
        <w:t xml:space="preserve"> </w:t>
      </w:r>
      <w:r w:rsidRPr="00A95654">
        <w:rPr>
          <w:i/>
          <w:iCs/>
          <w:color w:val="000000" w:themeColor="text1"/>
          <w:szCs w:val="20"/>
        </w:rPr>
        <w:lastRenderedPageBreak/>
        <w:t>Objektive Matrix</w:t>
      </w:r>
      <w:r w:rsidRPr="00A95654">
        <w:rPr>
          <w:color w:val="000000" w:themeColor="text1"/>
          <w:szCs w:val="20"/>
        </w:rPr>
        <w:t xml:space="preserve"> (OMAX). </w:t>
      </w:r>
      <w:r w:rsidRPr="00A95654">
        <w:rPr>
          <w:color w:val="000000" w:themeColor="text1"/>
          <w:szCs w:val="20"/>
          <w:lang w:val="sv-SE"/>
        </w:rPr>
        <w:t>Tahapan ini dilakukan untuk mengetahui sejauh mana pencapaian nil</w:t>
      </w:r>
      <w:r w:rsidR="00B34B73">
        <w:rPr>
          <w:color w:val="000000" w:themeColor="text1"/>
          <w:szCs w:val="20"/>
          <w:lang w:val="sv-SE"/>
        </w:rPr>
        <w:t>ai kinerja perusahaan</w:t>
      </w:r>
      <w:r w:rsidRPr="00A95654">
        <w:rPr>
          <w:color w:val="000000" w:themeColor="text1"/>
          <w:szCs w:val="20"/>
          <w:lang w:val="sv-SE"/>
        </w:rPr>
        <w:t xml:space="preserve">. Fungsi OMAX adalah untuk melakukan </w:t>
      </w:r>
      <w:r w:rsidRPr="00A95654">
        <w:rPr>
          <w:i/>
          <w:iCs/>
          <w:color w:val="000000" w:themeColor="text1"/>
          <w:szCs w:val="20"/>
          <w:lang w:val="sv-SE"/>
        </w:rPr>
        <w:t>scoring system</w:t>
      </w:r>
      <w:r w:rsidRPr="00A95654">
        <w:rPr>
          <w:color w:val="000000" w:themeColor="text1"/>
          <w:szCs w:val="20"/>
          <w:lang w:val="sv-SE"/>
        </w:rPr>
        <w:t xml:space="preserve"> dan penyamaan parameter</w:t>
      </w:r>
      <w:r w:rsidR="00B34B73">
        <w:rPr>
          <w:color w:val="000000" w:themeColor="text1"/>
          <w:szCs w:val="20"/>
          <w:lang w:val="sv-SE"/>
        </w:rPr>
        <w:t xml:space="preserve"> </w:t>
      </w:r>
      <w:r w:rsidRPr="00A95654">
        <w:rPr>
          <w:color w:val="000000" w:themeColor="text1"/>
          <w:szCs w:val="20"/>
          <w:lang w:val="sv-SE"/>
        </w:rPr>
        <w:t xml:space="preserve">dari masing-masing indikator sehingga pencapaian dari tiap-tiap parameter yang ada dapat digunakan untuk mengetahui kinerja green supply chain management. Selanjutnya akan dilakukan pengklasifikasian indikator dengan menggunakan model </w:t>
      </w:r>
      <w:r w:rsidRPr="00A95654">
        <w:rPr>
          <w:i/>
          <w:iCs/>
          <w:color w:val="000000" w:themeColor="text1"/>
          <w:szCs w:val="20"/>
          <w:lang w:val="sv-SE"/>
        </w:rPr>
        <w:t xml:space="preserve">Traffic Light System </w:t>
      </w:r>
      <w:r w:rsidRPr="00A95654">
        <w:rPr>
          <w:color w:val="000000" w:themeColor="text1"/>
          <w:szCs w:val="20"/>
          <w:lang w:val="sv-SE"/>
        </w:rPr>
        <w:t xml:space="preserve">yakni nilai kinerja 0 sampai akan masuk dalam kategori merah yang menunjukan bahwa indikator kinerja berada pada posisi </w:t>
      </w:r>
      <w:r w:rsidRPr="00A95654">
        <w:rPr>
          <w:i/>
          <w:iCs/>
          <w:color w:val="000000" w:themeColor="text1"/>
          <w:szCs w:val="20"/>
          <w:lang w:val="sv-SE"/>
        </w:rPr>
        <w:t>poor</w:t>
      </w:r>
      <w:r w:rsidRPr="00A95654">
        <w:rPr>
          <w:color w:val="000000" w:themeColor="text1"/>
          <w:szCs w:val="20"/>
          <w:lang w:val="sv-SE"/>
        </w:rPr>
        <w:t xml:space="preserve"> dan sangat memerlukan perbaikan, 4 sampai 7 masuk dalam kategori kuning yang menunjukan bahwa nilai kinerja berada pada posisi marginal, 8 sampai 10 kategori hijau yang menunjukan kinerja berada pada situasi baik atau menguntungkan.</w:t>
      </w:r>
    </w:p>
    <w:p w14:paraId="19FF44EE" w14:textId="26AC78F8" w:rsidR="00E029DB" w:rsidRDefault="00A95654" w:rsidP="00A95654">
      <w:pPr>
        <w:pStyle w:val="ListParagraph"/>
        <w:numPr>
          <w:ilvl w:val="0"/>
          <w:numId w:val="9"/>
        </w:numPr>
        <w:spacing w:after="0" w:line="240" w:lineRule="auto"/>
        <w:ind w:left="709"/>
        <w:rPr>
          <w:color w:val="000000" w:themeColor="text1"/>
          <w:szCs w:val="20"/>
          <w:lang w:val="sv-SE"/>
        </w:rPr>
      </w:pPr>
      <w:r w:rsidRPr="00A95654">
        <w:rPr>
          <w:color w:val="000000" w:themeColor="text1"/>
          <w:szCs w:val="20"/>
          <w:lang w:val="sv-SE"/>
        </w:rPr>
        <w:t>Tahapan analisa dan perbaikan. Tahapan ini dilakukan untuk mengetahui indikator kinerja yang perlu diperbaiki dan mencari faktor penyebab dengan berdasarkan nilai akhir performansi dari setiap indikator. Setelah didapatkan proses yang perlu diperbaiki maka diberikan rekomendasi perbaikan berdasarkan praktik terbaik SCOR.</w:t>
      </w:r>
    </w:p>
    <w:p w14:paraId="45084802" w14:textId="77777777" w:rsidR="00A95654" w:rsidRPr="00A95654" w:rsidRDefault="00A95654" w:rsidP="00A95654">
      <w:pPr>
        <w:pStyle w:val="ListParagraph"/>
        <w:spacing w:after="0" w:line="240" w:lineRule="auto"/>
        <w:ind w:left="709"/>
        <w:rPr>
          <w:color w:val="000000" w:themeColor="text1"/>
          <w:szCs w:val="20"/>
          <w:lang w:val="sv-SE"/>
        </w:rPr>
      </w:pPr>
    </w:p>
    <w:p w14:paraId="710423EB" w14:textId="77777777" w:rsidR="00E029DB" w:rsidRDefault="005A2F5F" w:rsidP="00A95654">
      <w:pPr>
        <w:pStyle w:val="ListParagraph"/>
        <w:numPr>
          <w:ilvl w:val="0"/>
          <w:numId w:val="1"/>
        </w:numPr>
        <w:spacing w:after="0" w:line="360" w:lineRule="auto"/>
        <w:rPr>
          <w:rFonts w:eastAsia="Arial" w:cs="Times New Roman"/>
          <w:b/>
          <w:szCs w:val="20"/>
        </w:rPr>
      </w:pPr>
      <w:r w:rsidRPr="009564AD">
        <w:rPr>
          <w:rFonts w:eastAsia="Arial" w:cs="Times New Roman"/>
          <w:b/>
          <w:szCs w:val="20"/>
        </w:rPr>
        <w:t>HASIL DAN PEMBAHASAN</w:t>
      </w:r>
    </w:p>
    <w:p w14:paraId="3285514B" w14:textId="7519AAF5" w:rsidR="00A95654" w:rsidRDefault="00A95654" w:rsidP="00A95654">
      <w:pPr>
        <w:spacing w:after="0" w:line="240" w:lineRule="auto"/>
        <w:rPr>
          <w:b/>
          <w:bCs/>
          <w:szCs w:val="20"/>
          <w:lang w:val="sv-SE"/>
        </w:rPr>
      </w:pPr>
      <w:bookmarkStart w:id="3" w:name="_Toc180250228"/>
      <w:r w:rsidRPr="00A95654">
        <w:rPr>
          <w:b/>
          <w:bCs/>
          <w:szCs w:val="20"/>
          <w:lang w:val="sv-SE"/>
        </w:rPr>
        <w:t>Penentuan dan Validasi Indikator Kinerja Utama Adila Grup</w:t>
      </w:r>
      <w:bookmarkEnd w:id="3"/>
    </w:p>
    <w:p w14:paraId="6DBB3CB4" w14:textId="58FBEDE5" w:rsidR="00A95654" w:rsidRPr="00A95654" w:rsidRDefault="00A95654" w:rsidP="00A95654">
      <w:pPr>
        <w:widowControl w:val="0"/>
        <w:spacing w:after="0" w:line="240" w:lineRule="auto"/>
        <w:ind w:firstLine="720"/>
        <w:rPr>
          <w:i/>
          <w:iCs/>
          <w:lang w:val="sv-SE"/>
        </w:rPr>
      </w:pPr>
      <w:r>
        <w:rPr>
          <w:lang w:val="sv-SE"/>
        </w:rPr>
        <w:t xml:space="preserve">Berdasarkan konsep kerangka </w:t>
      </w:r>
      <w:r>
        <w:rPr>
          <w:i/>
          <w:iCs/>
          <w:lang w:val="sv-SE"/>
        </w:rPr>
        <w:t xml:space="preserve">green supply chain operation reference </w:t>
      </w:r>
      <w:r>
        <w:rPr>
          <w:lang w:val="sv-SE"/>
        </w:rPr>
        <w:t xml:space="preserve">(GSCOR) indikator pengukuran kinerja </w:t>
      </w:r>
      <w:r w:rsidRPr="000A05D8">
        <w:rPr>
          <w:i/>
          <w:iCs/>
          <w:lang w:val="sv-SE"/>
        </w:rPr>
        <w:t>green supply chain management</w:t>
      </w:r>
      <w:r>
        <w:rPr>
          <w:lang w:val="sv-SE"/>
        </w:rPr>
        <w:t xml:space="preserve"> dibagi atas </w:t>
      </w:r>
      <w:r w:rsidRPr="00F035BB">
        <w:rPr>
          <w:lang w:val="sv-SE"/>
        </w:rPr>
        <w:t xml:space="preserve">5 dimensi utama yaitu </w:t>
      </w:r>
      <w:r>
        <w:rPr>
          <w:lang w:val="sv-SE"/>
        </w:rPr>
        <w:t xml:space="preserve">; </w:t>
      </w:r>
      <w:r>
        <w:rPr>
          <w:i/>
          <w:iCs/>
          <w:lang w:val="sv-SE"/>
        </w:rPr>
        <w:t>plan, source, make, deliver, return.</w:t>
      </w:r>
    </w:p>
    <w:p w14:paraId="75860EDF" w14:textId="77777777" w:rsidR="00A95654" w:rsidRDefault="00A95654" w:rsidP="00A95654">
      <w:pPr>
        <w:widowControl w:val="0"/>
        <w:spacing w:after="0" w:line="240" w:lineRule="auto"/>
        <w:ind w:firstLine="851"/>
      </w:pPr>
      <w:r w:rsidRPr="00F035BB">
        <w:t xml:space="preserve">Pada setiap proses inti terdapat </w:t>
      </w:r>
      <w:r>
        <w:t>atribut atau keandalan</w:t>
      </w:r>
      <w:r w:rsidRPr="00F035BB">
        <w:t xml:space="preserve"> yaitu </w:t>
      </w:r>
      <w:r w:rsidRPr="00F035BB">
        <w:rPr>
          <w:i/>
          <w:iCs/>
        </w:rPr>
        <w:t>reliability</w:t>
      </w:r>
      <w:r w:rsidRPr="00F035BB">
        <w:t xml:space="preserve">, </w:t>
      </w:r>
      <w:r w:rsidRPr="00F035BB">
        <w:rPr>
          <w:i/>
          <w:iCs/>
        </w:rPr>
        <w:t>responsiveness</w:t>
      </w:r>
      <w:r w:rsidRPr="00F035BB">
        <w:t xml:space="preserve">, </w:t>
      </w:r>
      <w:r w:rsidRPr="00F035BB">
        <w:rPr>
          <w:i/>
          <w:iCs/>
        </w:rPr>
        <w:t>flexibility</w:t>
      </w:r>
      <w:r w:rsidRPr="00F035BB">
        <w:t xml:space="preserve">, </w:t>
      </w:r>
      <w:r w:rsidRPr="00F035BB">
        <w:rPr>
          <w:i/>
          <w:iCs/>
        </w:rPr>
        <w:t>cost</w:t>
      </w:r>
      <w:r w:rsidRPr="00F035BB">
        <w:t xml:space="preserve">, dan </w:t>
      </w:r>
      <w:r w:rsidRPr="00F035BB">
        <w:rPr>
          <w:i/>
          <w:iCs/>
        </w:rPr>
        <w:t>assets</w:t>
      </w:r>
      <w:r w:rsidRPr="00F035BB">
        <w:t xml:space="preserve">. </w:t>
      </w:r>
      <w:r>
        <w:t xml:space="preserve">Perspektif dan Atribut metode </w:t>
      </w:r>
      <w:r w:rsidRPr="00A9228E">
        <w:rPr>
          <w:i/>
          <w:iCs/>
        </w:rPr>
        <w:t>green SCOR</w:t>
      </w:r>
      <w:r>
        <w:t>, pada pengukuran ini digunakan sebagai landasan atau bahan pertimbangan dalam penentuan indikator kinerja. Pemilihan indikator atau KPI dibuat berdasarkan hasil klasifikasi aliran rantai pasok, dan tahapan produksi. Sehingga KPI yang didapatkan adalah sebanyak 59 KPI. Pada tahapan selajutnya dilakukan validasi untuk melihat apakah semua indikator kerja tersebut valid dan dapat diukur sesuai dengan kondisi perusahan saat ini.</w:t>
      </w:r>
    </w:p>
    <w:p w14:paraId="270FB70B" w14:textId="1DE24AF3" w:rsidR="00A95654" w:rsidRDefault="00A95654" w:rsidP="00A95654">
      <w:pPr>
        <w:widowControl w:val="0"/>
        <w:spacing w:after="0" w:line="240" w:lineRule="auto"/>
        <w:ind w:firstLine="851"/>
      </w:pPr>
      <w:r>
        <w:t xml:space="preserve">Validasi dilakukan oleh pihak direksi perusahaan yang paling mengetahui kondisi perusahaan yaitu Direktur CV. Adila Grup. Validasi dilakukan dengan cara pengisian kuesioner yang berisi tentang KPI yang telah dirancang. Dari Proses ini diperoleh 18 KPI Valid yang tersusun atas 4 KPI perspektif </w:t>
      </w:r>
      <w:r>
        <w:rPr>
          <w:i/>
          <w:iCs/>
        </w:rPr>
        <w:t>Plan</w:t>
      </w:r>
      <w:r>
        <w:t xml:space="preserve">, 4 KPI perspektif </w:t>
      </w:r>
      <w:r>
        <w:rPr>
          <w:i/>
          <w:iCs/>
        </w:rPr>
        <w:t>Source</w:t>
      </w:r>
      <w:r>
        <w:t xml:space="preserve">, 6 KPI perspektif </w:t>
      </w:r>
      <w:r>
        <w:rPr>
          <w:i/>
          <w:iCs/>
        </w:rPr>
        <w:t>Make</w:t>
      </w:r>
      <w:r>
        <w:t xml:space="preserve">, 2 KPI perspektif </w:t>
      </w:r>
      <w:r>
        <w:rPr>
          <w:i/>
          <w:iCs/>
        </w:rPr>
        <w:t>Deliver</w:t>
      </w:r>
      <w:r>
        <w:t xml:space="preserve">, 2 KPI perspektif </w:t>
      </w:r>
      <w:r>
        <w:rPr>
          <w:i/>
          <w:iCs/>
        </w:rPr>
        <w:t>Return.</w:t>
      </w:r>
      <w:r>
        <w:t xml:space="preserve"> Berikut ini merupakan 18 indikator tervalidasi oleh pihak perusahaan beserta perumusan, satuan dan karakteristiknya,</w:t>
      </w:r>
    </w:p>
    <w:p w14:paraId="564D0573" w14:textId="061C934C" w:rsidR="00A95654" w:rsidRPr="00A95654" w:rsidRDefault="00A95654" w:rsidP="00A95654">
      <w:pPr>
        <w:spacing w:before="240" w:line="240" w:lineRule="auto"/>
        <w:jc w:val="center"/>
        <w:rPr>
          <w:rFonts w:asciiTheme="minorHAnsi" w:eastAsiaTheme="minorHAnsi" w:hAnsiTheme="minorHAnsi" w:cstheme="minorBidi"/>
          <w:b/>
          <w:bCs/>
          <w:sz w:val="18"/>
          <w:szCs w:val="18"/>
          <w:lang w:val="sv-SE"/>
        </w:rPr>
      </w:pPr>
      <w:bookmarkStart w:id="4" w:name="_Toc180247986"/>
      <w:r w:rsidRPr="00A95654">
        <w:rPr>
          <w:b/>
          <w:bCs/>
        </w:rPr>
        <w:t xml:space="preserve">Tabel </w:t>
      </w:r>
      <w:r w:rsidRPr="00A95654">
        <w:rPr>
          <w:b/>
          <w:bCs/>
        </w:rPr>
        <w:fldChar w:fldCharType="begin"/>
      </w:r>
      <w:r w:rsidRPr="00A95654">
        <w:rPr>
          <w:b/>
          <w:bCs/>
        </w:rPr>
        <w:instrText xml:space="preserve"> SEQ Tabel_4 \* ARABIC </w:instrText>
      </w:r>
      <w:r w:rsidRPr="00A95654">
        <w:rPr>
          <w:b/>
          <w:bCs/>
        </w:rPr>
        <w:fldChar w:fldCharType="separate"/>
      </w:r>
      <w:r w:rsidR="00A158FB">
        <w:rPr>
          <w:b/>
          <w:bCs/>
          <w:noProof/>
        </w:rPr>
        <w:t>1</w:t>
      </w:r>
      <w:r w:rsidRPr="00A95654">
        <w:rPr>
          <w:b/>
          <w:bCs/>
        </w:rPr>
        <w:fldChar w:fldCharType="end"/>
      </w:r>
      <w:r w:rsidRPr="00A95654">
        <w:rPr>
          <w:b/>
          <w:bCs/>
          <w:lang w:val="sv-SE"/>
        </w:rPr>
        <w:t xml:space="preserve"> </w:t>
      </w:r>
      <w:r w:rsidRPr="00A95654">
        <w:rPr>
          <w:b/>
          <w:bCs/>
          <w:i/>
          <w:lang w:val="sv-SE"/>
        </w:rPr>
        <w:t>Key Performance Indicator</w:t>
      </w:r>
      <w:bookmarkEnd w:id="4"/>
    </w:p>
    <w:tbl>
      <w:tblPr>
        <w:tblW w:w="8020" w:type="dxa"/>
        <w:jc w:val="center"/>
        <w:tblBorders>
          <w:top w:val="double" w:sz="4" w:space="0" w:color="auto"/>
          <w:bottom w:val="double" w:sz="4" w:space="0" w:color="auto"/>
          <w:insideH w:val="single" w:sz="4" w:space="0" w:color="auto"/>
        </w:tblBorders>
        <w:tblLook w:val="04A0" w:firstRow="1" w:lastRow="0" w:firstColumn="1" w:lastColumn="0" w:noHBand="0" w:noVBand="1"/>
      </w:tblPr>
      <w:tblGrid>
        <w:gridCol w:w="1499"/>
        <w:gridCol w:w="1374"/>
        <w:gridCol w:w="901"/>
        <w:gridCol w:w="2918"/>
        <w:gridCol w:w="1328"/>
      </w:tblGrid>
      <w:tr w:rsidR="00A95654" w:rsidRPr="004D4070" w14:paraId="43114555" w14:textId="77777777" w:rsidTr="00A95654">
        <w:trPr>
          <w:trHeight w:val="315"/>
          <w:tblHeader/>
          <w:jc w:val="center"/>
        </w:trPr>
        <w:tc>
          <w:tcPr>
            <w:tcW w:w="1499" w:type="dxa"/>
            <w:shd w:val="clear" w:color="auto" w:fill="auto"/>
            <w:noWrap/>
            <w:vAlign w:val="center"/>
            <w:hideMark/>
          </w:tcPr>
          <w:p w14:paraId="35D70B98" w14:textId="77777777" w:rsidR="00A95654" w:rsidRPr="004D4070" w:rsidRDefault="00A95654" w:rsidP="00992A3D">
            <w:pPr>
              <w:spacing w:after="0" w:line="240" w:lineRule="auto"/>
              <w:jc w:val="left"/>
              <w:rPr>
                <w:rFonts w:eastAsia="Times New Roman" w:cs="Times New Roman"/>
                <w:color w:val="000000"/>
                <w:sz w:val="18"/>
                <w:szCs w:val="18"/>
                <w:lang w:eastAsia="en-ID"/>
              </w:rPr>
            </w:pPr>
            <w:r w:rsidRPr="004D4070">
              <w:rPr>
                <w:rFonts w:eastAsia="Times New Roman" w:cs="Times New Roman"/>
                <w:color w:val="000000"/>
                <w:sz w:val="18"/>
                <w:szCs w:val="18"/>
                <w:lang w:eastAsia="en-ID"/>
              </w:rPr>
              <w:t>Perspektif GSCOR</w:t>
            </w:r>
          </w:p>
        </w:tc>
        <w:tc>
          <w:tcPr>
            <w:tcW w:w="1374" w:type="dxa"/>
            <w:shd w:val="clear" w:color="auto" w:fill="auto"/>
            <w:noWrap/>
            <w:vAlign w:val="center"/>
            <w:hideMark/>
          </w:tcPr>
          <w:p w14:paraId="15E49AD1" w14:textId="77777777" w:rsidR="00A95654" w:rsidRPr="004D4070" w:rsidRDefault="00A95654" w:rsidP="00992A3D">
            <w:pPr>
              <w:spacing w:after="0" w:line="240" w:lineRule="auto"/>
              <w:jc w:val="center"/>
              <w:rPr>
                <w:rFonts w:eastAsia="Times New Roman" w:cs="Times New Roman"/>
                <w:color w:val="000000"/>
                <w:sz w:val="18"/>
                <w:szCs w:val="18"/>
                <w:lang w:eastAsia="en-ID"/>
              </w:rPr>
            </w:pPr>
            <w:r w:rsidRPr="004D4070">
              <w:rPr>
                <w:rFonts w:eastAsia="Times New Roman" w:cs="Times New Roman"/>
                <w:color w:val="000000"/>
                <w:sz w:val="18"/>
                <w:szCs w:val="18"/>
                <w:lang w:eastAsia="en-ID"/>
              </w:rPr>
              <w:t>Keandalan</w:t>
            </w:r>
          </w:p>
        </w:tc>
        <w:tc>
          <w:tcPr>
            <w:tcW w:w="901" w:type="dxa"/>
            <w:shd w:val="clear" w:color="auto" w:fill="auto"/>
            <w:noWrap/>
            <w:vAlign w:val="center"/>
            <w:hideMark/>
          </w:tcPr>
          <w:p w14:paraId="7E13FA2C" w14:textId="77777777" w:rsidR="00A95654" w:rsidRPr="004D4070" w:rsidRDefault="00A95654" w:rsidP="00992A3D">
            <w:pPr>
              <w:spacing w:after="0" w:line="240" w:lineRule="auto"/>
              <w:jc w:val="left"/>
              <w:rPr>
                <w:rFonts w:eastAsia="Times New Roman" w:cs="Times New Roman"/>
                <w:color w:val="000000"/>
                <w:sz w:val="18"/>
                <w:szCs w:val="18"/>
                <w:lang w:eastAsia="en-ID"/>
              </w:rPr>
            </w:pPr>
            <w:r w:rsidRPr="004D4070">
              <w:rPr>
                <w:rFonts w:eastAsia="Times New Roman" w:cs="Times New Roman"/>
                <w:color w:val="000000"/>
                <w:sz w:val="18"/>
                <w:szCs w:val="18"/>
                <w:lang w:eastAsia="en-ID"/>
              </w:rPr>
              <w:t>Kode KPI</w:t>
            </w:r>
          </w:p>
        </w:tc>
        <w:tc>
          <w:tcPr>
            <w:tcW w:w="2918" w:type="dxa"/>
            <w:shd w:val="clear" w:color="auto" w:fill="auto"/>
            <w:noWrap/>
            <w:vAlign w:val="center"/>
            <w:hideMark/>
          </w:tcPr>
          <w:p w14:paraId="5F71574E" w14:textId="77777777" w:rsidR="00A95654" w:rsidRPr="004D4070" w:rsidRDefault="00A95654" w:rsidP="00992A3D">
            <w:pPr>
              <w:spacing w:after="0" w:line="240" w:lineRule="auto"/>
              <w:jc w:val="center"/>
              <w:rPr>
                <w:rFonts w:eastAsia="Times New Roman" w:cs="Times New Roman"/>
                <w:i/>
                <w:iCs/>
                <w:color w:val="000000"/>
                <w:sz w:val="18"/>
                <w:szCs w:val="18"/>
                <w:lang w:eastAsia="en-ID"/>
              </w:rPr>
            </w:pPr>
            <w:r w:rsidRPr="004D4070">
              <w:rPr>
                <w:rFonts w:eastAsia="Times New Roman" w:cs="Times New Roman"/>
                <w:i/>
                <w:iCs/>
                <w:color w:val="000000"/>
                <w:sz w:val="18"/>
                <w:szCs w:val="18"/>
                <w:lang w:eastAsia="en-ID"/>
              </w:rPr>
              <w:t>Key Performance Indicator</w:t>
            </w:r>
          </w:p>
        </w:tc>
        <w:tc>
          <w:tcPr>
            <w:tcW w:w="1328" w:type="dxa"/>
            <w:vAlign w:val="center"/>
          </w:tcPr>
          <w:p w14:paraId="1DC8FFFD" w14:textId="77777777" w:rsidR="00A95654" w:rsidRPr="004D4070" w:rsidRDefault="00A95654" w:rsidP="00992A3D">
            <w:pPr>
              <w:spacing w:after="0" w:line="240" w:lineRule="auto"/>
              <w:jc w:val="center"/>
              <w:rPr>
                <w:rFonts w:eastAsia="Times New Roman" w:cs="Times New Roman"/>
                <w:color w:val="000000"/>
                <w:sz w:val="18"/>
                <w:szCs w:val="18"/>
                <w:lang w:eastAsia="en-ID"/>
              </w:rPr>
            </w:pPr>
            <w:r w:rsidRPr="004D4070">
              <w:rPr>
                <w:rFonts w:eastAsia="Times New Roman" w:cs="Times New Roman"/>
                <w:color w:val="000000"/>
                <w:sz w:val="18"/>
                <w:szCs w:val="18"/>
                <w:lang w:eastAsia="en-ID"/>
              </w:rPr>
              <w:t>Satuan dan/ Karakteristik</w:t>
            </w:r>
          </w:p>
        </w:tc>
      </w:tr>
      <w:tr w:rsidR="00A95654" w:rsidRPr="004D4070" w14:paraId="51960958" w14:textId="77777777" w:rsidTr="00A95654">
        <w:trPr>
          <w:trHeight w:val="340"/>
          <w:jc w:val="center"/>
        </w:trPr>
        <w:tc>
          <w:tcPr>
            <w:tcW w:w="1499" w:type="dxa"/>
            <w:vMerge w:val="restart"/>
            <w:shd w:val="clear" w:color="auto" w:fill="auto"/>
            <w:vAlign w:val="center"/>
            <w:hideMark/>
          </w:tcPr>
          <w:p w14:paraId="089D9F1B" w14:textId="77777777" w:rsidR="00A95654" w:rsidRPr="004D4070" w:rsidRDefault="00A95654" w:rsidP="00992A3D">
            <w:pPr>
              <w:spacing w:after="0" w:line="240" w:lineRule="auto"/>
              <w:rPr>
                <w:rFonts w:eastAsia="Times New Roman" w:cs="Times New Roman"/>
                <w:color w:val="000000"/>
                <w:sz w:val="18"/>
                <w:szCs w:val="18"/>
                <w:lang w:eastAsia="en-ID"/>
              </w:rPr>
            </w:pPr>
            <w:r w:rsidRPr="004D4070">
              <w:rPr>
                <w:rFonts w:eastAsia="Times New Roman" w:cs="Times New Roman"/>
                <w:i/>
                <w:iCs/>
                <w:color w:val="000000"/>
                <w:sz w:val="18"/>
                <w:szCs w:val="18"/>
                <w:lang w:eastAsia="en-ID"/>
              </w:rPr>
              <w:t>PLAN</w:t>
            </w:r>
            <w:r w:rsidRPr="004D4070">
              <w:rPr>
                <w:rFonts w:eastAsia="Times New Roman" w:cs="Times New Roman"/>
                <w:i/>
                <w:iCs/>
                <w:color w:val="000000"/>
                <w:sz w:val="18"/>
                <w:szCs w:val="18"/>
                <w:lang w:eastAsia="en-ID"/>
              </w:rPr>
              <w:br/>
            </w:r>
            <w:r w:rsidRPr="004D4070">
              <w:rPr>
                <w:rFonts w:eastAsia="Times New Roman" w:cs="Times New Roman"/>
                <w:color w:val="000000"/>
                <w:sz w:val="18"/>
                <w:szCs w:val="18"/>
                <w:lang w:eastAsia="en-ID"/>
              </w:rPr>
              <w:t>(Proses</w:t>
            </w:r>
          </w:p>
          <w:p w14:paraId="21ED7E64" w14:textId="77777777" w:rsidR="00A95654" w:rsidRPr="004D4070" w:rsidRDefault="00A95654" w:rsidP="00992A3D">
            <w:pPr>
              <w:spacing w:after="0" w:line="240" w:lineRule="auto"/>
              <w:jc w:val="left"/>
              <w:rPr>
                <w:rFonts w:eastAsia="Times New Roman" w:cs="Times New Roman"/>
                <w:i/>
                <w:iCs/>
                <w:color w:val="000000"/>
                <w:sz w:val="18"/>
                <w:szCs w:val="18"/>
                <w:lang w:eastAsia="en-ID"/>
              </w:rPr>
            </w:pPr>
            <w:r w:rsidRPr="004D4070">
              <w:rPr>
                <w:rFonts w:eastAsia="Times New Roman" w:cs="Times New Roman"/>
                <w:color w:val="000000"/>
                <w:sz w:val="18"/>
                <w:szCs w:val="18"/>
                <w:lang w:eastAsia="en-ID"/>
              </w:rPr>
              <w:t>Perencanaan)</w:t>
            </w:r>
          </w:p>
        </w:tc>
        <w:tc>
          <w:tcPr>
            <w:tcW w:w="1374" w:type="dxa"/>
            <w:shd w:val="clear" w:color="auto" w:fill="auto"/>
            <w:noWrap/>
            <w:vAlign w:val="center"/>
            <w:hideMark/>
          </w:tcPr>
          <w:p w14:paraId="2F1682EB" w14:textId="77777777" w:rsidR="00A95654" w:rsidRPr="004D4070" w:rsidRDefault="00A95654" w:rsidP="00992A3D">
            <w:pPr>
              <w:spacing w:after="0" w:line="240" w:lineRule="auto"/>
              <w:jc w:val="center"/>
              <w:rPr>
                <w:rFonts w:eastAsia="Times New Roman" w:cs="Times New Roman"/>
                <w:i/>
                <w:iCs/>
                <w:color w:val="000000"/>
                <w:sz w:val="18"/>
                <w:szCs w:val="18"/>
                <w:lang w:eastAsia="en-ID"/>
              </w:rPr>
            </w:pPr>
            <w:r w:rsidRPr="004D4070">
              <w:rPr>
                <w:rFonts w:eastAsia="Times New Roman" w:cs="Times New Roman"/>
                <w:i/>
                <w:iCs/>
                <w:color w:val="000000"/>
                <w:sz w:val="18"/>
                <w:szCs w:val="18"/>
                <w:lang w:eastAsia="en-ID"/>
              </w:rPr>
              <w:t>Reliability</w:t>
            </w:r>
          </w:p>
        </w:tc>
        <w:tc>
          <w:tcPr>
            <w:tcW w:w="901" w:type="dxa"/>
            <w:shd w:val="clear" w:color="auto" w:fill="auto"/>
            <w:noWrap/>
            <w:vAlign w:val="center"/>
            <w:hideMark/>
          </w:tcPr>
          <w:p w14:paraId="0DA93AE1" w14:textId="77777777" w:rsidR="00A95654" w:rsidRPr="004D4070" w:rsidRDefault="00A95654" w:rsidP="00992A3D">
            <w:pPr>
              <w:spacing w:after="0" w:line="240" w:lineRule="auto"/>
              <w:jc w:val="left"/>
              <w:rPr>
                <w:rFonts w:eastAsia="Times New Roman" w:cs="Times New Roman"/>
                <w:color w:val="000000"/>
                <w:sz w:val="18"/>
                <w:szCs w:val="18"/>
                <w:lang w:eastAsia="en-ID"/>
              </w:rPr>
            </w:pPr>
            <w:r w:rsidRPr="004D4070">
              <w:rPr>
                <w:rFonts w:eastAsia="Times New Roman" w:cs="Times New Roman"/>
                <w:color w:val="000000"/>
                <w:sz w:val="18"/>
                <w:szCs w:val="18"/>
                <w:lang w:eastAsia="en-ID"/>
              </w:rPr>
              <w:t>P.R.1.1</w:t>
            </w:r>
          </w:p>
        </w:tc>
        <w:tc>
          <w:tcPr>
            <w:tcW w:w="2918" w:type="dxa"/>
            <w:shd w:val="clear" w:color="auto" w:fill="auto"/>
            <w:noWrap/>
            <w:vAlign w:val="center"/>
            <w:hideMark/>
          </w:tcPr>
          <w:p w14:paraId="3044847C" w14:textId="77777777" w:rsidR="00A95654" w:rsidRPr="004D4070" w:rsidRDefault="00A95654" w:rsidP="00992A3D">
            <w:pPr>
              <w:spacing w:after="0" w:line="240" w:lineRule="auto"/>
              <w:jc w:val="left"/>
              <w:rPr>
                <w:rFonts w:eastAsia="Times New Roman" w:cs="Times New Roman"/>
                <w:i/>
                <w:iCs/>
                <w:color w:val="000000"/>
                <w:sz w:val="18"/>
                <w:szCs w:val="18"/>
                <w:lang w:eastAsia="en-ID"/>
              </w:rPr>
            </w:pPr>
            <w:r w:rsidRPr="004D4070">
              <w:rPr>
                <w:rFonts w:eastAsia="Times New Roman" w:cs="Times New Roman"/>
                <w:i/>
                <w:iCs/>
                <w:color w:val="000000"/>
                <w:sz w:val="18"/>
                <w:szCs w:val="18"/>
                <w:lang w:eastAsia="en-ID"/>
              </w:rPr>
              <w:t>% Accident</w:t>
            </w:r>
          </w:p>
        </w:tc>
        <w:tc>
          <w:tcPr>
            <w:tcW w:w="1328" w:type="dxa"/>
            <w:vAlign w:val="center"/>
          </w:tcPr>
          <w:p w14:paraId="13C39774" w14:textId="77777777" w:rsidR="00A95654" w:rsidRPr="004D4070" w:rsidRDefault="00A95654" w:rsidP="00992A3D">
            <w:pPr>
              <w:spacing w:after="0" w:line="360" w:lineRule="auto"/>
              <w:jc w:val="center"/>
              <w:rPr>
                <w:rFonts w:eastAsia="Times New Roman" w:cs="Times New Roman"/>
                <w:i/>
                <w:color w:val="000000"/>
                <w:sz w:val="18"/>
                <w:szCs w:val="18"/>
                <w:lang w:eastAsia="en-ID"/>
              </w:rPr>
            </w:pPr>
            <w:r w:rsidRPr="004D4070">
              <w:rPr>
                <w:rFonts w:eastAsia="Times New Roman" w:cs="Times New Roman"/>
                <w:iCs/>
                <w:sz w:val="18"/>
                <w:szCs w:val="18"/>
              </w:rPr>
              <w:t>% (</w:t>
            </w:r>
            <w:r w:rsidRPr="004D4070">
              <w:rPr>
                <w:rFonts w:eastAsia="Times New Roman" w:cs="Times New Roman"/>
                <w:i/>
                <w:sz w:val="18"/>
                <w:szCs w:val="18"/>
              </w:rPr>
              <w:t>Smaller The Better)</w:t>
            </w:r>
          </w:p>
        </w:tc>
      </w:tr>
      <w:tr w:rsidR="00A95654" w:rsidRPr="004D4070" w14:paraId="2FB29511" w14:textId="77777777" w:rsidTr="00A95654">
        <w:trPr>
          <w:trHeight w:val="315"/>
          <w:jc w:val="center"/>
        </w:trPr>
        <w:tc>
          <w:tcPr>
            <w:tcW w:w="1499" w:type="dxa"/>
            <w:vMerge/>
            <w:shd w:val="clear" w:color="auto" w:fill="auto"/>
            <w:vAlign w:val="center"/>
            <w:hideMark/>
          </w:tcPr>
          <w:p w14:paraId="03F14466" w14:textId="77777777" w:rsidR="00A95654" w:rsidRPr="004D4070" w:rsidRDefault="00A95654" w:rsidP="00992A3D">
            <w:pPr>
              <w:spacing w:after="0" w:line="240" w:lineRule="auto"/>
              <w:jc w:val="left"/>
              <w:rPr>
                <w:rFonts w:eastAsia="Times New Roman" w:cs="Times New Roman"/>
                <w:i/>
                <w:iCs/>
                <w:color w:val="000000"/>
                <w:sz w:val="18"/>
                <w:szCs w:val="18"/>
                <w:lang w:eastAsia="en-ID"/>
              </w:rPr>
            </w:pPr>
          </w:p>
        </w:tc>
        <w:tc>
          <w:tcPr>
            <w:tcW w:w="1374" w:type="dxa"/>
            <w:shd w:val="clear" w:color="auto" w:fill="auto"/>
            <w:noWrap/>
            <w:vAlign w:val="center"/>
            <w:hideMark/>
          </w:tcPr>
          <w:p w14:paraId="59D99ED9" w14:textId="77777777" w:rsidR="00A95654" w:rsidRPr="004D4070" w:rsidRDefault="00A95654" w:rsidP="00992A3D">
            <w:pPr>
              <w:spacing w:after="0" w:line="240" w:lineRule="auto"/>
              <w:jc w:val="center"/>
              <w:rPr>
                <w:rFonts w:eastAsia="Times New Roman" w:cs="Times New Roman"/>
                <w:i/>
                <w:iCs/>
                <w:color w:val="000000"/>
                <w:sz w:val="18"/>
                <w:szCs w:val="18"/>
                <w:lang w:eastAsia="en-ID"/>
              </w:rPr>
            </w:pPr>
            <w:r w:rsidRPr="004D4070">
              <w:rPr>
                <w:rFonts w:eastAsia="Times New Roman" w:cs="Times New Roman"/>
                <w:i/>
                <w:iCs/>
                <w:color w:val="000000"/>
                <w:sz w:val="18"/>
                <w:szCs w:val="18"/>
                <w:lang w:eastAsia="en-ID"/>
              </w:rPr>
              <w:t>Reliability</w:t>
            </w:r>
          </w:p>
        </w:tc>
        <w:tc>
          <w:tcPr>
            <w:tcW w:w="901" w:type="dxa"/>
            <w:shd w:val="clear" w:color="auto" w:fill="auto"/>
            <w:noWrap/>
            <w:vAlign w:val="center"/>
            <w:hideMark/>
          </w:tcPr>
          <w:p w14:paraId="0CAFC19A" w14:textId="77777777" w:rsidR="00A95654" w:rsidRPr="004D4070" w:rsidRDefault="00A95654" w:rsidP="00992A3D">
            <w:pPr>
              <w:spacing w:after="0" w:line="240" w:lineRule="auto"/>
              <w:jc w:val="left"/>
              <w:rPr>
                <w:rFonts w:eastAsia="Times New Roman" w:cs="Times New Roman"/>
                <w:color w:val="000000"/>
                <w:sz w:val="18"/>
                <w:szCs w:val="18"/>
                <w:lang w:eastAsia="en-ID"/>
              </w:rPr>
            </w:pPr>
            <w:r w:rsidRPr="004D4070">
              <w:rPr>
                <w:rFonts w:eastAsia="Times New Roman" w:cs="Times New Roman"/>
                <w:color w:val="000000"/>
                <w:sz w:val="18"/>
                <w:szCs w:val="18"/>
                <w:lang w:eastAsia="en-ID"/>
              </w:rPr>
              <w:t>P.R.1.2</w:t>
            </w:r>
          </w:p>
        </w:tc>
        <w:tc>
          <w:tcPr>
            <w:tcW w:w="2918" w:type="dxa"/>
            <w:shd w:val="clear" w:color="auto" w:fill="auto"/>
            <w:noWrap/>
            <w:vAlign w:val="center"/>
            <w:hideMark/>
          </w:tcPr>
          <w:p w14:paraId="4DA2F175" w14:textId="77777777" w:rsidR="00A95654" w:rsidRPr="004D4070" w:rsidRDefault="00A95654" w:rsidP="00992A3D">
            <w:pPr>
              <w:spacing w:after="0" w:line="240" w:lineRule="auto"/>
              <w:jc w:val="left"/>
              <w:rPr>
                <w:rFonts w:eastAsia="Times New Roman" w:cs="Times New Roman"/>
                <w:i/>
                <w:iCs/>
                <w:color w:val="000000"/>
                <w:sz w:val="18"/>
                <w:szCs w:val="18"/>
                <w:lang w:eastAsia="en-ID"/>
              </w:rPr>
            </w:pPr>
            <w:r w:rsidRPr="004D4070">
              <w:rPr>
                <w:rFonts w:eastAsia="Times New Roman" w:cs="Times New Roman"/>
                <w:i/>
                <w:iCs/>
                <w:color w:val="000000"/>
                <w:sz w:val="18"/>
                <w:szCs w:val="18"/>
                <w:lang w:eastAsia="en-ID"/>
              </w:rPr>
              <w:t>Water Used</w:t>
            </w:r>
          </w:p>
        </w:tc>
        <w:tc>
          <w:tcPr>
            <w:tcW w:w="1328" w:type="dxa"/>
            <w:vAlign w:val="center"/>
          </w:tcPr>
          <w:p w14:paraId="09CD9AA6" w14:textId="77777777" w:rsidR="00A95654" w:rsidRPr="004D4070" w:rsidRDefault="00A95654" w:rsidP="00992A3D">
            <w:pPr>
              <w:spacing w:after="0" w:line="360" w:lineRule="auto"/>
              <w:jc w:val="center"/>
              <w:rPr>
                <w:rFonts w:eastAsia="Times New Roman" w:cs="Times New Roman"/>
                <w:i/>
                <w:iCs/>
                <w:color w:val="000000"/>
                <w:sz w:val="18"/>
                <w:szCs w:val="18"/>
                <w:lang w:eastAsia="en-ID"/>
              </w:rPr>
            </w:pPr>
            <w:r w:rsidRPr="004D4070">
              <w:rPr>
                <w:rFonts w:eastAsia="Times New Roman" w:cs="Times New Roman"/>
                <w:i/>
                <w:iCs/>
                <w:color w:val="000000"/>
                <w:sz w:val="18"/>
                <w:szCs w:val="18"/>
                <w:lang w:eastAsia="en-ID"/>
              </w:rPr>
              <w:t>Smaller The Better</w:t>
            </w:r>
          </w:p>
        </w:tc>
      </w:tr>
      <w:tr w:rsidR="00A95654" w:rsidRPr="004D4070" w14:paraId="216E9EDB" w14:textId="77777777" w:rsidTr="00A95654">
        <w:trPr>
          <w:trHeight w:val="315"/>
          <w:jc w:val="center"/>
        </w:trPr>
        <w:tc>
          <w:tcPr>
            <w:tcW w:w="1499" w:type="dxa"/>
            <w:vMerge/>
            <w:shd w:val="clear" w:color="auto" w:fill="auto"/>
            <w:vAlign w:val="center"/>
            <w:hideMark/>
          </w:tcPr>
          <w:p w14:paraId="710D80F1" w14:textId="77777777" w:rsidR="00A95654" w:rsidRPr="004D4070" w:rsidRDefault="00A95654" w:rsidP="00992A3D">
            <w:pPr>
              <w:spacing w:after="0" w:line="240" w:lineRule="auto"/>
              <w:jc w:val="left"/>
              <w:rPr>
                <w:rFonts w:eastAsia="Times New Roman" w:cs="Times New Roman"/>
                <w:i/>
                <w:iCs/>
                <w:color w:val="000000"/>
                <w:sz w:val="18"/>
                <w:szCs w:val="18"/>
                <w:lang w:eastAsia="en-ID"/>
              </w:rPr>
            </w:pPr>
          </w:p>
        </w:tc>
        <w:tc>
          <w:tcPr>
            <w:tcW w:w="1374" w:type="dxa"/>
            <w:shd w:val="clear" w:color="auto" w:fill="auto"/>
            <w:noWrap/>
            <w:vAlign w:val="center"/>
            <w:hideMark/>
          </w:tcPr>
          <w:p w14:paraId="2E18A09A" w14:textId="77777777" w:rsidR="00A95654" w:rsidRPr="004D4070" w:rsidRDefault="00A95654" w:rsidP="00992A3D">
            <w:pPr>
              <w:spacing w:after="0" w:line="240" w:lineRule="auto"/>
              <w:jc w:val="center"/>
              <w:rPr>
                <w:rFonts w:eastAsia="Times New Roman" w:cs="Times New Roman"/>
                <w:i/>
                <w:iCs/>
                <w:color w:val="000000"/>
                <w:sz w:val="18"/>
                <w:szCs w:val="18"/>
                <w:lang w:eastAsia="en-ID"/>
              </w:rPr>
            </w:pPr>
            <w:r w:rsidRPr="004D4070">
              <w:rPr>
                <w:rFonts w:eastAsia="Times New Roman" w:cs="Times New Roman"/>
                <w:i/>
                <w:iCs/>
                <w:color w:val="000000"/>
                <w:sz w:val="18"/>
                <w:szCs w:val="18"/>
                <w:lang w:eastAsia="en-ID"/>
              </w:rPr>
              <w:t>Responsivines</w:t>
            </w:r>
          </w:p>
        </w:tc>
        <w:tc>
          <w:tcPr>
            <w:tcW w:w="901" w:type="dxa"/>
            <w:shd w:val="clear" w:color="auto" w:fill="auto"/>
            <w:noWrap/>
            <w:vAlign w:val="center"/>
            <w:hideMark/>
          </w:tcPr>
          <w:p w14:paraId="01D601F3" w14:textId="77777777" w:rsidR="00A95654" w:rsidRPr="004D4070" w:rsidRDefault="00A95654" w:rsidP="00992A3D">
            <w:pPr>
              <w:spacing w:after="0" w:line="240" w:lineRule="auto"/>
              <w:jc w:val="left"/>
              <w:rPr>
                <w:rFonts w:eastAsia="Times New Roman" w:cs="Times New Roman"/>
                <w:color w:val="000000"/>
                <w:sz w:val="18"/>
                <w:szCs w:val="18"/>
                <w:lang w:eastAsia="en-ID"/>
              </w:rPr>
            </w:pPr>
            <w:r w:rsidRPr="004D4070">
              <w:rPr>
                <w:rFonts w:eastAsia="Times New Roman" w:cs="Times New Roman"/>
                <w:color w:val="000000"/>
                <w:sz w:val="18"/>
                <w:szCs w:val="18"/>
                <w:lang w:eastAsia="en-ID"/>
              </w:rPr>
              <w:t>P.R.2.1</w:t>
            </w:r>
          </w:p>
        </w:tc>
        <w:tc>
          <w:tcPr>
            <w:tcW w:w="2918" w:type="dxa"/>
            <w:shd w:val="clear" w:color="auto" w:fill="auto"/>
            <w:noWrap/>
            <w:vAlign w:val="center"/>
            <w:hideMark/>
          </w:tcPr>
          <w:p w14:paraId="0A157E21" w14:textId="77777777" w:rsidR="00A95654" w:rsidRPr="004D4070" w:rsidRDefault="00A95654" w:rsidP="00992A3D">
            <w:pPr>
              <w:spacing w:after="0" w:line="240" w:lineRule="auto"/>
              <w:jc w:val="left"/>
              <w:rPr>
                <w:rFonts w:eastAsia="Times New Roman" w:cs="Times New Roman"/>
                <w:i/>
                <w:iCs/>
                <w:color w:val="000000"/>
                <w:sz w:val="18"/>
                <w:szCs w:val="18"/>
                <w:lang w:eastAsia="en-ID"/>
              </w:rPr>
            </w:pPr>
            <w:r w:rsidRPr="004D4070">
              <w:rPr>
                <w:rFonts w:eastAsia="Times New Roman" w:cs="Times New Roman"/>
                <w:i/>
                <w:iCs/>
                <w:color w:val="000000"/>
                <w:sz w:val="18"/>
                <w:szCs w:val="18"/>
                <w:lang w:eastAsia="en-ID"/>
              </w:rPr>
              <w:t>Number of production Schedule Revision</w:t>
            </w:r>
          </w:p>
        </w:tc>
        <w:tc>
          <w:tcPr>
            <w:tcW w:w="1328" w:type="dxa"/>
            <w:vAlign w:val="center"/>
          </w:tcPr>
          <w:p w14:paraId="59B21F7B" w14:textId="77777777" w:rsidR="00A95654" w:rsidRPr="004D4070" w:rsidRDefault="00A95654" w:rsidP="00992A3D">
            <w:pPr>
              <w:spacing w:after="0" w:line="360" w:lineRule="auto"/>
              <w:jc w:val="center"/>
              <w:rPr>
                <w:rFonts w:eastAsia="Times New Roman" w:cs="Times New Roman"/>
                <w:sz w:val="18"/>
                <w:szCs w:val="18"/>
              </w:rPr>
            </w:pPr>
            <w:r w:rsidRPr="004D4070">
              <w:rPr>
                <w:rFonts w:eastAsia="Times New Roman" w:cs="Times New Roman"/>
                <w:iCs/>
                <w:sz w:val="18"/>
                <w:szCs w:val="18"/>
              </w:rPr>
              <w:t>% (</w:t>
            </w:r>
            <w:r w:rsidRPr="004D4070">
              <w:rPr>
                <w:rFonts w:eastAsia="Times New Roman" w:cs="Times New Roman"/>
                <w:i/>
                <w:iCs/>
                <w:color w:val="000000"/>
                <w:sz w:val="18"/>
                <w:szCs w:val="18"/>
                <w:lang w:eastAsia="en-ID"/>
              </w:rPr>
              <w:t>Smaller The Better</w:t>
            </w:r>
            <w:r w:rsidRPr="004D4070">
              <w:rPr>
                <w:rFonts w:eastAsia="Times New Roman" w:cs="Times New Roman"/>
                <w:color w:val="000000"/>
                <w:sz w:val="18"/>
                <w:szCs w:val="18"/>
                <w:lang w:eastAsia="en-ID"/>
              </w:rPr>
              <w:t>)</w:t>
            </w:r>
          </w:p>
        </w:tc>
      </w:tr>
      <w:tr w:rsidR="00A95654" w:rsidRPr="004D4070" w14:paraId="0222A974" w14:textId="77777777" w:rsidTr="00A95654">
        <w:trPr>
          <w:trHeight w:val="315"/>
          <w:jc w:val="center"/>
        </w:trPr>
        <w:tc>
          <w:tcPr>
            <w:tcW w:w="1499" w:type="dxa"/>
            <w:vMerge/>
            <w:shd w:val="clear" w:color="auto" w:fill="auto"/>
            <w:vAlign w:val="center"/>
            <w:hideMark/>
          </w:tcPr>
          <w:p w14:paraId="2BD103FD" w14:textId="77777777" w:rsidR="00A95654" w:rsidRPr="004D4070" w:rsidRDefault="00A95654" w:rsidP="00992A3D">
            <w:pPr>
              <w:spacing w:after="0" w:line="240" w:lineRule="auto"/>
              <w:jc w:val="left"/>
              <w:rPr>
                <w:rFonts w:eastAsia="Times New Roman" w:cs="Times New Roman"/>
                <w:i/>
                <w:iCs/>
                <w:color w:val="000000"/>
                <w:sz w:val="18"/>
                <w:szCs w:val="18"/>
                <w:lang w:eastAsia="en-ID"/>
              </w:rPr>
            </w:pPr>
          </w:p>
        </w:tc>
        <w:tc>
          <w:tcPr>
            <w:tcW w:w="1374" w:type="dxa"/>
            <w:shd w:val="clear" w:color="auto" w:fill="auto"/>
            <w:noWrap/>
            <w:vAlign w:val="center"/>
            <w:hideMark/>
          </w:tcPr>
          <w:p w14:paraId="0C92BEE1" w14:textId="77777777" w:rsidR="00A95654" w:rsidRPr="004D4070" w:rsidRDefault="00A95654" w:rsidP="00992A3D">
            <w:pPr>
              <w:spacing w:after="0" w:line="240" w:lineRule="auto"/>
              <w:jc w:val="center"/>
              <w:rPr>
                <w:rFonts w:eastAsia="Times New Roman" w:cs="Times New Roman"/>
                <w:i/>
                <w:iCs/>
                <w:color w:val="000000"/>
                <w:sz w:val="18"/>
                <w:szCs w:val="18"/>
                <w:lang w:eastAsia="en-ID"/>
              </w:rPr>
            </w:pPr>
            <w:r w:rsidRPr="004D4070">
              <w:rPr>
                <w:rFonts w:eastAsia="Times New Roman" w:cs="Times New Roman"/>
                <w:i/>
                <w:iCs/>
                <w:color w:val="000000"/>
                <w:sz w:val="18"/>
                <w:szCs w:val="18"/>
                <w:lang w:eastAsia="en-ID"/>
              </w:rPr>
              <w:t>Asset</w:t>
            </w:r>
          </w:p>
        </w:tc>
        <w:tc>
          <w:tcPr>
            <w:tcW w:w="901" w:type="dxa"/>
            <w:shd w:val="clear" w:color="auto" w:fill="auto"/>
            <w:noWrap/>
            <w:vAlign w:val="center"/>
            <w:hideMark/>
          </w:tcPr>
          <w:p w14:paraId="74B17987" w14:textId="77777777" w:rsidR="00A95654" w:rsidRPr="004D4070" w:rsidRDefault="00A95654" w:rsidP="00992A3D">
            <w:pPr>
              <w:spacing w:after="0" w:line="240" w:lineRule="auto"/>
              <w:jc w:val="left"/>
              <w:rPr>
                <w:rFonts w:eastAsia="Times New Roman" w:cs="Times New Roman"/>
                <w:color w:val="000000"/>
                <w:sz w:val="18"/>
                <w:szCs w:val="18"/>
                <w:lang w:eastAsia="en-ID"/>
              </w:rPr>
            </w:pPr>
            <w:r w:rsidRPr="004D4070">
              <w:rPr>
                <w:rFonts w:eastAsia="Times New Roman" w:cs="Times New Roman"/>
                <w:color w:val="000000"/>
                <w:sz w:val="18"/>
                <w:szCs w:val="18"/>
                <w:lang w:eastAsia="en-ID"/>
              </w:rPr>
              <w:t>P.A.3.1</w:t>
            </w:r>
          </w:p>
        </w:tc>
        <w:tc>
          <w:tcPr>
            <w:tcW w:w="2918" w:type="dxa"/>
            <w:shd w:val="clear" w:color="auto" w:fill="auto"/>
            <w:noWrap/>
            <w:vAlign w:val="center"/>
            <w:hideMark/>
          </w:tcPr>
          <w:p w14:paraId="57902E4C" w14:textId="77777777" w:rsidR="00A95654" w:rsidRPr="004D4070" w:rsidRDefault="00A95654" w:rsidP="00992A3D">
            <w:pPr>
              <w:spacing w:after="0" w:line="240" w:lineRule="auto"/>
              <w:jc w:val="left"/>
              <w:rPr>
                <w:rFonts w:eastAsia="Times New Roman" w:cs="Times New Roman"/>
                <w:i/>
                <w:iCs/>
                <w:color w:val="000000"/>
                <w:sz w:val="18"/>
                <w:szCs w:val="18"/>
                <w:lang w:eastAsia="en-ID"/>
              </w:rPr>
            </w:pPr>
            <w:r w:rsidRPr="004D4070">
              <w:rPr>
                <w:rFonts w:eastAsia="Times New Roman" w:cs="Times New Roman"/>
                <w:i/>
                <w:iCs/>
                <w:color w:val="000000"/>
                <w:sz w:val="18"/>
                <w:szCs w:val="18"/>
                <w:lang w:eastAsia="en-ID"/>
              </w:rPr>
              <w:t>% of Employee Trained in Environmental Requirement</w:t>
            </w:r>
          </w:p>
        </w:tc>
        <w:tc>
          <w:tcPr>
            <w:tcW w:w="1328" w:type="dxa"/>
            <w:vAlign w:val="center"/>
          </w:tcPr>
          <w:p w14:paraId="1086100E" w14:textId="77777777" w:rsidR="00A95654" w:rsidRPr="004D4070" w:rsidRDefault="00A95654" w:rsidP="00992A3D">
            <w:pPr>
              <w:spacing w:after="0" w:line="360" w:lineRule="auto"/>
              <w:jc w:val="center"/>
              <w:rPr>
                <w:rFonts w:eastAsia="Times New Roman" w:cs="Times New Roman"/>
                <w:i/>
                <w:sz w:val="18"/>
                <w:szCs w:val="18"/>
              </w:rPr>
            </w:pPr>
            <w:r w:rsidRPr="004D4070">
              <w:rPr>
                <w:rFonts w:eastAsia="Times New Roman" w:cs="Times New Roman"/>
                <w:iCs/>
                <w:sz w:val="18"/>
                <w:szCs w:val="18"/>
              </w:rPr>
              <w:t>% (</w:t>
            </w:r>
            <w:r w:rsidRPr="004D4070">
              <w:rPr>
                <w:rFonts w:eastAsia="Times New Roman" w:cs="Times New Roman"/>
                <w:i/>
                <w:iCs/>
                <w:color w:val="000000"/>
                <w:sz w:val="18"/>
                <w:szCs w:val="18"/>
                <w:lang w:eastAsia="en-ID"/>
              </w:rPr>
              <w:t>Larger The Better</w:t>
            </w:r>
            <w:r w:rsidRPr="004D4070">
              <w:rPr>
                <w:rFonts w:eastAsia="Times New Roman" w:cs="Times New Roman"/>
                <w:iCs/>
                <w:sz w:val="18"/>
                <w:szCs w:val="18"/>
              </w:rPr>
              <w:t>)</w:t>
            </w:r>
          </w:p>
        </w:tc>
      </w:tr>
      <w:tr w:rsidR="00A95654" w:rsidRPr="004D4070" w14:paraId="4414E3C5" w14:textId="77777777" w:rsidTr="00A95654">
        <w:trPr>
          <w:trHeight w:val="315"/>
          <w:jc w:val="center"/>
        </w:trPr>
        <w:tc>
          <w:tcPr>
            <w:tcW w:w="1499" w:type="dxa"/>
            <w:vMerge w:val="restart"/>
            <w:shd w:val="clear" w:color="auto" w:fill="auto"/>
            <w:vAlign w:val="center"/>
            <w:hideMark/>
          </w:tcPr>
          <w:p w14:paraId="06CB7BBE" w14:textId="77777777" w:rsidR="00A95654" w:rsidRPr="004D4070" w:rsidRDefault="00A95654" w:rsidP="00992A3D">
            <w:pPr>
              <w:spacing w:after="0" w:line="240" w:lineRule="auto"/>
              <w:rPr>
                <w:rFonts w:eastAsia="Times New Roman" w:cs="Times New Roman"/>
                <w:color w:val="000000"/>
                <w:sz w:val="18"/>
                <w:szCs w:val="18"/>
                <w:lang w:eastAsia="en-ID"/>
              </w:rPr>
            </w:pPr>
            <w:r w:rsidRPr="004D4070">
              <w:rPr>
                <w:rFonts w:eastAsia="Times New Roman" w:cs="Times New Roman"/>
                <w:i/>
                <w:iCs/>
                <w:color w:val="000000"/>
                <w:sz w:val="18"/>
                <w:szCs w:val="18"/>
                <w:lang w:eastAsia="en-ID"/>
              </w:rPr>
              <w:t xml:space="preserve">SOURCE </w:t>
            </w:r>
            <w:r w:rsidRPr="004D4070">
              <w:rPr>
                <w:rFonts w:eastAsia="Times New Roman" w:cs="Times New Roman"/>
                <w:i/>
                <w:iCs/>
                <w:color w:val="000000"/>
                <w:sz w:val="18"/>
                <w:szCs w:val="18"/>
                <w:lang w:eastAsia="en-ID"/>
              </w:rPr>
              <w:br/>
            </w:r>
            <w:r w:rsidRPr="004D4070">
              <w:rPr>
                <w:rFonts w:eastAsia="Times New Roman" w:cs="Times New Roman"/>
                <w:color w:val="000000"/>
                <w:sz w:val="18"/>
                <w:szCs w:val="18"/>
                <w:lang w:eastAsia="en-ID"/>
              </w:rPr>
              <w:t>(Proses</w:t>
            </w:r>
          </w:p>
          <w:p w14:paraId="4756EF22" w14:textId="77777777" w:rsidR="00A95654" w:rsidRPr="004D4070" w:rsidRDefault="00A95654" w:rsidP="00992A3D">
            <w:pPr>
              <w:spacing w:after="0" w:line="240" w:lineRule="auto"/>
              <w:jc w:val="left"/>
              <w:rPr>
                <w:rFonts w:eastAsia="Times New Roman" w:cs="Times New Roman"/>
                <w:i/>
                <w:iCs/>
                <w:color w:val="000000"/>
                <w:sz w:val="18"/>
                <w:szCs w:val="18"/>
                <w:lang w:eastAsia="en-ID"/>
              </w:rPr>
            </w:pPr>
            <w:r w:rsidRPr="004D4070">
              <w:rPr>
                <w:rFonts w:eastAsia="Times New Roman" w:cs="Times New Roman"/>
                <w:color w:val="000000"/>
                <w:sz w:val="18"/>
                <w:szCs w:val="18"/>
                <w:lang w:eastAsia="en-ID"/>
              </w:rPr>
              <w:t>Pengadaan)</w:t>
            </w:r>
          </w:p>
        </w:tc>
        <w:tc>
          <w:tcPr>
            <w:tcW w:w="1374" w:type="dxa"/>
            <w:shd w:val="clear" w:color="auto" w:fill="auto"/>
            <w:noWrap/>
            <w:vAlign w:val="center"/>
            <w:hideMark/>
          </w:tcPr>
          <w:p w14:paraId="6D20C448" w14:textId="77777777" w:rsidR="00A95654" w:rsidRPr="004D4070" w:rsidRDefault="00A95654" w:rsidP="00992A3D">
            <w:pPr>
              <w:spacing w:after="0" w:line="240" w:lineRule="auto"/>
              <w:jc w:val="center"/>
              <w:rPr>
                <w:rFonts w:eastAsia="Times New Roman" w:cs="Times New Roman"/>
                <w:i/>
                <w:iCs/>
                <w:color w:val="000000"/>
                <w:sz w:val="18"/>
                <w:szCs w:val="18"/>
                <w:lang w:eastAsia="en-ID"/>
              </w:rPr>
            </w:pPr>
            <w:r w:rsidRPr="004D4070">
              <w:rPr>
                <w:rFonts w:eastAsia="Times New Roman" w:cs="Times New Roman"/>
                <w:i/>
                <w:iCs/>
                <w:color w:val="000000"/>
                <w:sz w:val="18"/>
                <w:szCs w:val="18"/>
                <w:lang w:eastAsia="en-ID"/>
              </w:rPr>
              <w:t>Reliability</w:t>
            </w:r>
          </w:p>
        </w:tc>
        <w:tc>
          <w:tcPr>
            <w:tcW w:w="901" w:type="dxa"/>
            <w:shd w:val="clear" w:color="auto" w:fill="auto"/>
            <w:noWrap/>
            <w:vAlign w:val="center"/>
            <w:hideMark/>
          </w:tcPr>
          <w:p w14:paraId="1D16E004" w14:textId="77777777" w:rsidR="00A95654" w:rsidRPr="004D4070" w:rsidRDefault="00A95654" w:rsidP="00992A3D">
            <w:pPr>
              <w:spacing w:after="0" w:line="240" w:lineRule="auto"/>
              <w:jc w:val="left"/>
              <w:rPr>
                <w:rFonts w:eastAsia="Times New Roman" w:cs="Times New Roman"/>
                <w:color w:val="000000"/>
                <w:sz w:val="18"/>
                <w:szCs w:val="18"/>
                <w:lang w:eastAsia="en-ID"/>
              </w:rPr>
            </w:pPr>
            <w:r w:rsidRPr="004D4070">
              <w:rPr>
                <w:rFonts w:eastAsia="Times New Roman" w:cs="Times New Roman"/>
                <w:color w:val="000000"/>
                <w:sz w:val="18"/>
                <w:szCs w:val="18"/>
                <w:lang w:eastAsia="en-ID"/>
              </w:rPr>
              <w:t>S.R.1.1</w:t>
            </w:r>
          </w:p>
        </w:tc>
        <w:tc>
          <w:tcPr>
            <w:tcW w:w="2918" w:type="dxa"/>
            <w:shd w:val="clear" w:color="auto" w:fill="auto"/>
            <w:noWrap/>
            <w:vAlign w:val="center"/>
            <w:hideMark/>
          </w:tcPr>
          <w:p w14:paraId="119CB5A0" w14:textId="77777777" w:rsidR="00A95654" w:rsidRPr="004D4070" w:rsidRDefault="00A95654" w:rsidP="00992A3D">
            <w:pPr>
              <w:spacing w:after="0" w:line="240" w:lineRule="auto"/>
              <w:jc w:val="left"/>
              <w:rPr>
                <w:rFonts w:eastAsia="Times New Roman" w:cs="Times New Roman"/>
                <w:i/>
                <w:iCs/>
                <w:color w:val="000000"/>
                <w:sz w:val="18"/>
                <w:szCs w:val="18"/>
                <w:lang w:eastAsia="en-ID"/>
              </w:rPr>
            </w:pPr>
            <w:r w:rsidRPr="004D4070">
              <w:rPr>
                <w:rFonts w:eastAsia="Times New Roman" w:cs="Times New Roman"/>
                <w:i/>
                <w:iCs/>
                <w:color w:val="000000"/>
                <w:sz w:val="18"/>
                <w:szCs w:val="18"/>
                <w:lang w:eastAsia="en-ID"/>
              </w:rPr>
              <w:t>Delivery documents accuracy by supplier</w:t>
            </w:r>
          </w:p>
        </w:tc>
        <w:tc>
          <w:tcPr>
            <w:tcW w:w="1328" w:type="dxa"/>
            <w:vAlign w:val="center"/>
          </w:tcPr>
          <w:p w14:paraId="78FE050E" w14:textId="77777777" w:rsidR="00A95654" w:rsidRPr="004D4070" w:rsidRDefault="00A95654" w:rsidP="00992A3D">
            <w:pPr>
              <w:spacing w:after="0" w:line="360" w:lineRule="auto"/>
              <w:jc w:val="center"/>
              <w:rPr>
                <w:rFonts w:eastAsia="Times New Roman" w:cs="Times New Roman"/>
                <w:i/>
                <w:iCs/>
                <w:color w:val="000000"/>
                <w:sz w:val="18"/>
                <w:szCs w:val="18"/>
                <w:lang w:eastAsia="en-ID"/>
              </w:rPr>
            </w:pPr>
            <w:r w:rsidRPr="004D4070">
              <w:rPr>
                <w:rFonts w:eastAsia="Times New Roman" w:cs="Times New Roman"/>
                <w:i/>
                <w:iCs/>
                <w:color w:val="000000"/>
                <w:sz w:val="18"/>
                <w:szCs w:val="18"/>
                <w:lang w:eastAsia="en-ID"/>
              </w:rPr>
              <w:t>Larger The Better</w:t>
            </w:r>
          </w:p>
        </w:tc>
      </w:tr>
      <w:tr w:rsidR="00A95654" w:rsidRPr="004D4070" w14:paraId="443DD911" w14:textId="77777777" w:rsidTr="00A95654">
        <w:trPr>
          <w:trHeight w:val="315"/>
          <w:jc w:val="center"/>
        </w:trPr>
        <w:tc>
          <w:tcPr>
            <w:tcW w:w="1499" w:type="dxa"/>
            <w:vMerge/>
            <w:shd w:val="clear" w:color="auto" w:fill="auto"/>
            <w:vAlign w:val="center"/>
            <w:hideMark/>
          </w:tcPr>
          <w:p w14:paraId="7072D5CE" w14:textId="77777777" w:rsidR="00A95654" w:rsidRPr="004D4070" w:rsidRDefault="00A95654" w:rsidP="00992A3D">
            <w:pPr>
              <w:spacing w:after="0" w:line="240" w:lineRule="auto"/>
              <w:jc w:val="left"/>
              <w:rPr>
                <w:rFonts w:eastAsia="Times New Roman" w:cs="Times New Roman"/>
                <w:i/>
                <w:iCs/>
                <w:color w:val="000000"/>
                <w:sz w:val="18"/>
                <w:szCs w:val="18"/>
                <w:lang w:eastAsia="en-ID"/>
              </w:rPr>
            </w:pPr>
          </w:p>
        </w:tc>
        <w:tc>
          <w:tcPr>
            <w:tcW w:w="1374" w:type="dxa"/>
            <w:shd w:val="clear" w:color="auto" w:fill="auto"/>
            <w:noWrap/>
            <w:vAlign w:val="center"/>
            <w:hideMark/>
          </w:tcPr>
          <w:p w14:paraId="0081267E" w14:textId="77777777" w:rsidR="00A95654" w:rsidRPr="004D4070" w:rsidRDefault="00A95654" w:rsidP="00992A3D">
            <w:pPr>
              <w:spacing w:after="0" w:line="240" w:lineRule="auto"/>
              <w:jc w:val="center"/>
              <w:rPr>
                <w:rFonts w:eastAsia="Times New Roman" w:cs="Times New Roman"/>
                <w:i/>
                <w:iCs/>
                <w:color w:val="000000"/>
                <w:sz w:val="18"/>
                <w:szCs w:val="18"/>
                <w:lang w:eastAsia="en-ID"/>
              </w:rPr>
            </w:pPr>
            <w:r w:rsidRPr="004D4070">
              <w:rPr>
                <w:rFonts w:eastAsia="Times New Roman" w:cs="Times New Roman"/>
                <w:i/>
                <w:iCs/>
                <w:color w:val="000000"/>
                <w:sz w:val="18"/>
                <w:szCs w:val="18"/>
                <w:lang w:eastAsia="en-ID"/>
              </w:rPr>
              <w:t>Reliability</w:t>
            </w:r>
          </w:p>
        </w:tc>
        <w:tc>
          <w:tcPr>
            <w:tcW w:w="901" w:type="dxa"/>
            <w:shd w:val="clear" w:color="auto" w:fill="auto"/>
            <w:noWrap/>
            <w:vAlign w:val="center"/>
            <w:hideMark/>
          </w:tcPr>
          <w:p w14:paraId="75AE5D8D" w14:textId="77777777" w:rsidR="00A95654" w:rsidRPr="004D4070" w:rsidRDefault="00A95654" w:rsidP="00992A3D">
            <w:pPr>
              <w:spacing w:after="0" w:line="240" w:lineRule="auto"/>
              <w:jc w:val="left"/>
              <w:rPr>
                <w:rFonts w:eastAsia="Times New Roman" w:cs="Times New Roman"/>
                <w:color w:val="000000"/>
                <w:sz w:val="18"/>
                <w:szCs w:val="18"/>
                <w:lang w:eastAsia="en-ID"/>
              </w:rPr>
            </w:pPr>
            <w:r w:rsidRPr="004D4070">
              <w:rPr>
                <w:rFonts w:eastAsia="Times New Roman" w:cs="Times New Roman"/>
                <w:color w:val="000000"/>
                <w:sz w:val="18"/>
                <w:szCs w:val="18"/>
                <w:lang w:eastAsia="en-ID"/>
              </w:rPr>
              <w:t>S.R.1.2</w:t>
            </w:r>
          </w:p>
        </w:tc>
        <w:tc>
          <w:tcPr>
            <w:tcW w:w="2918" w:type="dxa"/>
            <w:shd w:val="clear" w:color="auto" w:fill="auto"/>
            <w:noWrap/>
            <w:vAlign w:val="center"/>
            <w:hideMark/>
          </w:tcPr>
          <w:p w14:paraId="3D47E9C1" w14:textId="77777777" w:rsidR="00A95654" w:rsidRPr="004D4070" w:rsidRDefault="00A95654" w:rsidP="00992A3D">
            <w:pPr>
              <w:spacing w:after="0" w:line="240" w:lineRule="auto"/>
              <w:jc w:val="left"/>
              <w:rPr>
                <w:rFonts w:eastAsia="Times New Roman" w:cs="Times New Roman"/>
                <w:i/>
                <w:iCs/>
                <w:color w:val="000000"/>
                <w:sz w:val="18"/>
                <w:szCs w:val="18"/>
                <w:lang w:eastAsia="en-ID"/>
              </w:rPr>
            </w:pPr>
            <w:r w:rsidRPr="004D4070">
              <w:rPr>
                <w:rFonts w:eastAsia="Times New Roman" w:cs="Times New Roman"/>
                <w:i/>
                <w:iCs/>
                <w:color w:val="000000"/>
                <w:sz w:val="18"/>
                <w:szCs w:val="18"/>
                <w:lang w:eastAsia="en-ID"/>
              </w:rPr>
              <w:t>Delivery quantity accuracy by supplier</w:t>
            </w:r>
          </w:p>
        </w:tc>
        <w:tc>
          <w:tcPr>
            <w:tcW w:w="1328" w:type="dxa"/>
            <w:vAlign w:val="center"/>
          </w:tcPr>
          <w:p w14:paraId="34F20886" w14:textId="77777777" w:rsidR="00A95654" w:rsidRPr="004D4070" w:rsidRDefault="00A95654" w:rsidP="00992A3D">
            <w:pPr>
              <w:spacing w:after="0" w:line="360" w:lineRule="auto"/>
              <w:jc w:val="center"/>
              <w:rPr>
                <w:rFonts w:eastAsia="Times New Roman" w:cs="Times New Roman"/>
                <w:sz w:val="18"/>
                <w:szCs w:val="18"/>
              </w:rPr>
            </w:pPr>
            <w:r w:rsidRPr="004D4070">
              <w:rPr>
                <w:rFonts w:eastAsia="Times New Roman" w:cs="Times New Roman"/>
                <w:i/>
                <w:iCs/>
                <w:color w:val="000000"/>
                <w:sz w:val="18"/>
                <w:szCs w:val="18"/>
                <w:lang w:eastAsia="en-ID"/>
              </w:rPr>
              <w:t>% (Larger The Better</w:t>
            </w:r>
            <w:r w:rsidRPr="004D4070">
              <w:rPr>
                <w:rFonts w:eastAsia="Times New Roman" w:cs="Times New Roman"/>
                <w:color w:val="000000"/>
                <w:sz w:val="18"/>
                <w:szCs w:val="18"/>
                <w:lang w:eastAsia="en-ID"/>
              </w:rPr>
              <w:t>)</w:t>
            </w:r>
          </w:p>
        </w:tc>
      </w:tr>
      <w:tr w:rsidR="00A95654" w:rsidRPr="004D4070" w14:paraId="7E113297" w14:textId="77777777" w:rsidTr="00A95654">
        <w:trPr>
          <w:trHeight w:val="315"/>
          <w:jc w:val="center"/>
        </w:trPr>
        <w:tc>
          <w:tcPr>
            <w:tcW w:w="1499" w:type="dxa"/>
            <w:vMerge/>
            <w:shd w:val="clear" w:color="auto" w:fill="auto"/>
            <w:vAlign w:val="center"/>
            <w:hideMark/>
          </w:tcPr>
          <w:p w14:paraId="13BD3998" w14:textId="77777777" w:rsidR="00A95654" w:rsidRPr="004D4070" w:rsidRDefault="00A95654" w:rsidP="00992A3D">
            <w:pPr>
              <w:spacing w:after="0" w:line="240" w:lineRule="auto"/>
              <w:jc w:val="left"/>
              <w:rPr>
                <w:rFonts w:eastAsia="Times New Roman" w:cs="Times New Roman"/>
                <w:i/>
                <w:iCs/>
                <w:color w:val="000000"/>
                <w:sz w:val="18"/>
                <w:szCs w:val="18"/>
                <w:lang w:eastAsia="en-ID"/>
              </w:rPr>
            </w:pPr>
          </w:p>
        </w:tc>
        <w:tc>
          <w:tcPr>
            <w:tcW w:w="1374" w:type="dxa"/>
            <w:shd w:val="clear" w:color="auto" w:fill="auto"/>
            <w:noWrap/>
            <w:vAlign w:val="center"/>
            <w:hideMark/>
          </w:tcPr>
          <w:p w14:paraId="5D573C95" w14:textId="77777777" w:rsidR="00A95654" w:rsidRPr="004D4070" w:rsidRDefault="00A95654" w:rsidP="00992A3D">
            <w:pPr>
              <w:spacing w:after="0" w:line="240" w:lineRule="auto"/>
              <w:jc w:val="center"/>
              <w:rPr>
                <w:rFonts w:eastAsia="Times New Roman" w:cs="Times New Roman"/>
                <w:i/>
                <w:iCs/>
                <w:color w:val="000000"/>
                <w:sz w:val="18"/>
                <w:szCs w:val="18"/>
                <w:lang w:eastAsia="en-ID"/>
              </w:rPr>
            </w:pPr>
            <w:r w:rsidRPr="004D4070">
              <w:rPr>
                <w:rFonts w:eastAsia="Times New Roman" w:cs="Times New Roman"/>
                <w:i/>
                <w:iCs/>
                <w:color w:val="000000"/>
                <w:sz w:val="18"/>
                <w:szCs w:val="18"/>
                <w:lang w:eastAsia="en-ID"/>
              </w:rPr>
              <w:t>Reliability</w:t>
            </w:r>
          </w:p>
        </w:tc>
        <w:tc>
          <w:tcPr>
            <w:tcW w:w="901" w:type="dxa"/>
            <w:shd w:val="clear" w:color="auto" w:fill="auto"/>
            <w:noWrap/>
            <w:vAlign w:val="center"/>
            <w:hideMark/>
          </w:tcPr>
          <w:p w14:paraId="76BBFB17" w14:textId="77777777" w:rsidR="00A95654" w:rsidRPr="004D4070" w:rsidRDefault="00A95654" w:rsidP="00992A3D">
            <w:pPr>
              <w:spacing w:after="0" w:line="240" w:lineRule="auto"/>
              <w:jc w:val="left"/>
              <w:rPr>
                <w:rFonts w:eastAsia="Times New Roman" w:cs="Times New Roman"/>
                <w:color w:val="000000"/>
                <w:sz w:val="18"/>
                <w:szCs w:val="18"/>
                <w:lang w:eastAsia="en-ID"/>
              </w:rPr>
            </w:pPr>
            <w:r w:rsidRPr="004D4070">
              <w:rPr>
                <w:rFonts w:eastAsia="Times New Roman" w:cs="Times New Roman"/>
                <w:color w:val="000000"/>
                <w:sz w:val="18"/>
                <w:szCs w:val="18"/>
                <w:lang w:eastAsia="en-ID"/>
              </w:rPr>
              <w:t>S.R.1.3</w:t>
            </w:r>
          </w:p>
        </w:tc>
        <w:tc>
          <w:tcPr>
            <w:tcW w:w="2918" w:type="dxa"/>
            <w:shd w:val="clear" w:color="auto" w:fill="auto"/>
            <w:noWrap/>
            <w:vAlign w:val="center"/>
            <w:hideMark/>
          </w:tcPr>
          <w:p w14:paraId="249C8ED4" w14:textId="77777777" w:rsidR="00A95654" w:rsidRPr="004D4070" w:rsidRDefault="00A95654" w:rsidP="00992A3D">
            <w:pPr>
              <w:spacing w:after="0" w:line="240" w:lineRule="auto"/>
              <w:jc w:val="left"/>
              <w:rPr>
                <w:rFonts w:eastAsia="Times New Roman" w:cs="Times New Roman"/>
                <w:i/>
                <w:iCs/>
                <w:color w:val="000000"/>
                <w:sz w:val="18"/>
                <w:szCs w:val="18"/>
                <w:lang w:eastAsia="en-ID"/>
              </w:rPr>
            </w:pPr>
            <w:r w:rsidRPr="004D4070">
              <w:rPr>
                <w:rFonts w:eastAsia="Times New Roman" w:cs="Times New Roman"/>
                <w:i/>
                <w:iCs/>
                <w:color w:val="000000"/>
                <w:sz w:val="18"/>
                <w:szCs w:val="18"/>
                <w:lang w:eastAsia="en-ID"/>
              </w:rPr>
              <w:t>Order delivered faultless by supplier</w:t>
            </w:r>
          </w:p>
        </w:tc>
        <w:tc>
          <w:tcPr>
            <w:tcW w:w="1328" w:type="dxa"/>
            <w:vAlign w:val="center"/>
          </w:tcPr>
          <w:p w14:paraId="5C06705B" w14:textId="77777777" w:rsidR="00A95654" w:rsidRPr="004D4070" w:rsidRDefault="00A95654" w:rsidP="00992A3D">
            <w:pPr>
              <w:spacing w:after="0" w:line="360" w:lineRule="auto"/>
              <w:jc w:val="center"/>
              <w:rPr>
                <w:rFonts w:eastAsia="Times New Roman" w:cs="Times New Roman"/>
                <w:i/>
                <w:sz w:val="18"/>
                <w:szCs w:val="18"/>
              </w:rPr>
            </w:pPr>
            <w:r w:rsidRPr="004D4070">
              <w:rPr>
                <w:rFonts w:eastAsia="Times New Roman" w:cs="Times New Roman"/>
                <w:i/>
                <w:iCs/>
                <w:color w:val="000000"/>
                <w:sz w:val="18"/>
                <w:szCs w:val="18"/>
                <w:lang w:eastAsia="en-ID"/>
              </w:rPr>
              <w:t>Smaller The Better</w:t>
            </w:r>
          </w:p>
        </w:tc>
      </w:tr>
      <w:tr w:rsidR="00A95654" w:rsidRPr="004D4070" w14:paraId="03D55D65" w14:textId="77777777" w:rsidTr="00A95654">
        <w:trPr>
          <w:trHeight w:val="315"/>
          <w:jc w:val="center"/>
        </w:trPr>
        <w:tc>
          <w:tcPr>
            <w:tcW w:w="1499" w:type="dxa"/>
            <w:vMerge/>
            <w:shd w:val="clear" w:color="auto" w:fill="auto"/>
            <w:vAlign w:val="center"/>
            <w:hideMark/>
          </w:tcPr>
          <w:p w14:paraId="74CEBB65" w14:textId="77777777" w:rsidR="00A95654" w:rsidRPr="004D4070" w:rsidRDefault="00A95654" w:rsidP="00992A3D">
            <w:pPr>
              <w:spacing w:after="0" w:line="240" w:lineRule="auto"/>
              <w:jc w:val="left"/>
              <w:rPr>
                <w:rFonts w:eastAsia="Times New Roman" w:cs="Times New Roman"/>
                <w:i/>
                <w:iCs/>
                <w:color w:val="000000"/>
                <w:sz w:val="18"/>
                <w:szCs w:val="18"/>
                <w:lang w:eastAsia="en-ID"/>
              </w:rPr>
            </w:pPr>
          </w:p>
        </w:tc>
        <w:tc>
          <w:tcPr>
            <w:tcW w:w="1374" w:type="dxa"/>
            <w:shd w:val="clear" w:color="auto" w:fill="auto"/>
            <w:noWrap/>
            <w:vAlign w:val="center"/>
            <w:hideMark/>
          </w:tcPr>
          <w:p w14:paraId="39F80B4D" w14:textId="77777777" w:rsidR="00A95654" w:rsidRPr="004D4070" w:rsidRDefault="00A95654" w:rsidP="00992A3D">
            <w:pPr>
              <w:spacing w:after="0" w:line="240" w:lineRule="auto"/>
              <w:jc w:val="center"/>
              <w:rPr>
                <w:rFonts w:eastAsia="Times New Roman" w:cs="Times New Roman"/>
                <w:i/>
                <w:iCs/>
                <w:color w:val="000000"/>
                <w:sz w:val="18"/>
                <w:szCs w:val="18"/>
                <w:lang w:eastAsia="en-ID"/>
              </w:rPr>
            </w:pPr>
            <w:r w:rsidRPr="004D4070">
              <w:rPr>
                <w:rFonts w:eastAsia="Times New Roman" w:cs="Times New Roman"/>
                <w:i/>
                <w:iCs/>
                <w:color w:val="000000"/>
                <w:sz w:val="18"/>
                <w:szCs w:val="18"/>
                <w:lang w:eastAsia="en-ID"/>
              </w:rPr>
              <w:t>Responsivines</w:t>
            </w:r>
          </w:p>
        </w:tc>
        <w:tc>
          <w:tcPr>
            <w:tcW w:w="901" w:type="dxa"/>
            <w:shd w:val="clear" w:color="auto" w:fill="auto"/>
            <w:noWrap/>
            <w:vAlign w:val="center"/>
            <w:hideMark/>
          </w:tcPr>
          <w:p w14:paraId="7BD65B51" w14:textId="77777777" w:rsidR="00A95654" w:rsidRPr="004D4070" w:rsidRDefault="00A95654" w:rsidP="00992A3D">
            <w:pPr>
              <w:spacing w:after="0" w:line="240" w:lineRule="auto"/>
              <w:jc w:val="left"/>
              <w:rPr>
                <w:rFonts w:eastAsia="Times New Roman" w:cs="Times New Roman"/>
                <w:color w:val="000000"/>
                <w:sz w:val="18"/>
                <w:szCs w:val="18"/>
                <w:lang w:eastAsia="en-ID"/>
              </w:rPr>
            </w:pPr>
            <w:r w:rsidRPr="004D4070">
              <w:rPr>
                <w:rFonts w:eastAsia="Times New Roman" w:cs="Times New Roman"/>
                <w:color w:val="000000"/>
                <w:sz w:val="18"/>
                <w:szCs w:val="18"/>
                <w:lang w:eastAsia="en-ID"/>
              </w:rPr>
              <w:t>S.R.2.1</w:t>
            </w:r>
          </w:p>
        </w:tc>
        <w:tc>
          <w:tcPr>
            <w:tcW w:w="2918" w:type="dxa"/>
            <w:shd w:val="clear" w:color="auto" w:fill="auto"/>
            <w:noWrap/>
            <w:vAlign w:val="center"/>
            <w:hideMark/>
          </w:tcPr>
          <w:p w14:paraId="697A242A" w14:textId="77777777" w:rsidR="00A95654" w:rsidRPr="004D4070" w:rsidRDefault="00A95654" w:rsidP="00992A3D">
            <w:pPr>
              <w:spacing w:after="0" w:line="240" w:lineRule="auto"/>
              <w:jc w:val="left"/>
              <w:rPr>
                <w:rFonts w:eastAsia="Times New Roman" w:cs="Times New Roman"/>
                <w:i/>
                <w:iCs/>
                <w:color w:val="000000"/>
                <w:sz w:val="18"/>
                <w:szCs w:val="18"/>
                <w:lang w:eastAsia="en-ID"/>
              </w:rPr>
            </w:pPr>
            <w:r w:rsidRPr="004D4070">
              <w:rPr>
                <w:rFonts w:eastAsia="Times New Roman" w:cs="Times New Roman"/>
                <w:i/>
                <w:iCs/>
                <w:color w:val="000000"/>
                <w:sz w:val="18"/>
                <w:szCs w:val="18"/>
                <w:lang w:eastAsia="en-ID"/>
              </w:rPr>
              <w:t>Supplier Lead Time</w:t>
            </w:r>
          </w:p>
        </w:tc>
        <w:tc>
          <w:tcPr>
            <w:tcW w:w="1328" w:type="dxa"/>
            <w:vAlign w:val="center"/>
          </w:tcPr>
          <w:p w14:paraId="26361521" w14:textId="77777777" w:rsidR="00A95654" w:rsidRPr="004D4070" w:rsidRDefault="00A95654" w:rsidP="00992A3D">
            <w:pPr>
              <w:spacing w:after="0" w:line="360" w:lineRule="auto"/>
              <w:jc w:val="center"/>
              <w:rPr>
                <w:rFonts w:eastAsia="Times New Roman" w:cs="Times New Roman"/>
                <w:i/>
                <w:sz w:val="18"/>
                <w:szCs w:val="18"/>
              </w:rPr>
            </w:pPr>
            <w:r w:rsidRPr="004D4070">
              <w:rPr>
                <w:rFonts w:eastAsia="Times New Roman" w:cs="Times New Roman"/>
                <w:i/>
                <w:iCs/>
                <w:color w:val="000000"/>
                <w:sz w:val="18"/>
                <w:szCs w:val="18"/>
                <w:lang w:eastAsia="en-ID"/>
              </w:rPr>
              <w:t>Smaller The Better</w:t>
            </w:r>
          </w:p>
        </w:tc>
      </w:tr>
      <w:tr w:rsidR="00A95654" w:rsidRPr="004D4070" w14:paraId="468E59A6" w14:textId="77777777" w:rsidTr="00A95654">
        <w:trPr>
          <w:trHeight w:val="315"/>
          <w:jc w:val="center"/>
        </w:trPr>
        <w:tc>
          <w:tcPr>
            <w:tcW w:w="1499" w:type="dxa"/>
            <w:vMerge w:val="restart"/>
            <w:shd w:val="clear" w:color="auto" w:fill="auto"/>
            <w:vAlign w:val="center"/>
            <w:hideMark/>
          </w:tcPr>
          <w:p w14:paraId="2B6CAD55" w14:textId="77777777" w:rsidR="00A95654" w:rsidRPr="004D4070" w:rsidRDefault="00A95654" w:rsidP="00992A3D">
            <w:pPr>
              <w:spacing w:after="0" w:line="240" w:lineRule="auto"/>
              <w:rPr>
                <w:rFonts w:eastAsia="Times New Roman" w:cs="Times New Roman"/>
                <w:color w:val="000000"/>
                <w:sz w:val="18"/>
                <w:szCs w:val="18"/>
                <w:lang w:eastAsia="en-ID"/>
              </w:rPr>
            </w:pPr>
            <w:r w:rsidRPr="004D4070">
              <w:rPr>
                <w:rFonts w:eastAsia="Times New Roman" w:cs="Times New Roman"/>
                <w:color w:val="000000"/>
                <w:sz w:val="18"/>
                <w:szCs w:val="18"/>
                <w:lang w:eastAsia="en-ID"/>
              </w:rPr>
              <w:t>MAKE</w:t>
            </w:r>
            <w:r w:rsidRPr="004D4070">
              <w:rPr>
                <w:rFonts w:eastAsia="Times New Roman" w:cs="Times New Roman"/>
                <w:color w:val="000000"/>
                <w:sz w:val="18"/>
                <w:szCs w:val="18"/>
                <w:lang w:eastAsia="en-ID"/>
              </w:rPr>
              <w:br/>
              <w:t>(Proses</w:t>
            </w:r>
          </w:p>
          <w:p w14:paraId="03424DDB" w14:textId="77777777" w:rsidR="00A95654" w:rsidRPr="004D4070" w:rsidRDefault="00A95654" w:rsidP="00992A3D">
            <w:pPr>
              <w:spacing w:after="0" w:line="240" w:lineRule="auto"/>
              <w:jc w:val="left"/>
              <w:rPr>
                <w:rFonts w:eastAsia="Times New Roman" w:cs="Times New Roman"/>
                <w:color w:val="000000"/>
                <w:sz w:val="18"/>
                <w:szCs w:val="18"/>
                <w:lang w:eastAsia="en-ID"/>
              </w:rPr>
            </w:pPr>
            <w:r w:rsidRPr="004D4070">
              <w:rPr>
                <w:rFonts w:eastAsia="Times New Roman" w:cs="Times New Roman"/>
                <w:color w:val="000000"/>
                <w:sz w:val="18"/>
                <w:szCs w:val="18"/>
                <w:lang w:eastAsia="en-ID"/>
              </w:rPr>
              <w:t>Produksi)</w:t>
            </w:r>
          </w:p>
        </w:tc>
        <w:tc>
          <w:tcPr>
            <w:tcW w:w="1374" w:type="dxa"/>
            <w:shd w:val="clear" w:color="auto" w:fill="auto"/>
            <w:noWrap/>
            <w:vAlign w:val="center"/>
            <w:hideMark/>
          </w:tcPr>
          <w:p w14:paraId="21B171F9" w14:textId="77777777" w:rsidR="00A95654" w:rsidRPr="004D4070" w:rsidRDefault="00A95654" w:rsidP="00992A3D">
            <w:pPr>
              <w:spacing w:after="0" w:line="240" w:lineRule="auto"/>
              <w:jc w:val="center"/>
              <w:rPr>
                <w:rFonts w:eastAsia="Times New Roman" w:cs="Times New Roman"/>
                <w:i/>
                <w:iCs/>
                <w:color w:val="000000"/>
                <w:sz w:val="18"/>
                <w:szCs w:val="18"/>
                <w:lang w:eastAsia="en-ID"/>
              </w:rPr>
            </w:pPr>
            <w:r w:rsidRPr="004D4070">
              <w:rPr>
                <w:rFonts w:eastAsia="Times New Roman" w:cs="Times New Roman"/>
                <w:i/>
                <w:iCs/>
                <w:color w:val="000000"/>
                <w:sz w:val="18"/>
                <w:szCs w:val="18"/>
                <w:lang w:eastAsia="en-ID"/>
              </w:rPr>
              <w:t>Reliability</w:t>
            </w:r>
          </w:p>
        </w:tc>
        <w:tc>
          <w:tcPr>
            <w:tcW w:w="901" w:type="dxa"/>
            <w:shd w:val="clear" w:color="auto" w:fill="auto"/>
            <w:noWrap/>
            <w:vAlign w:val="center"/>
            <w:hideMark/>
          </w:tcPr>
          <w:p w14:paraId="2F6E25C4" w14:textId="77777777" w:rsidR="00A95654" w:rsidRPr="004D4070" w:rsidRDefault="00A95654" w:rsidP="00992A3D">
            <w:pPr>
              <w:spacing w:after="0" w:line="240" w:lineRule="auto"/>
              <w:jc w:val="left"/>
              <w:rPr>
                <w:rFonts w:eastAsia="Times New Roman" w:cs="Times New Roman"/>
                <w:color w:val="000000"/>
                <w:sz w:val="18"/>
                <w:szCs w:val="18"/>
                <w:lang w:eastAsia="en-ID"/>
              </w:rPr>
            </w:pPr>
            <w:r w:rsidRPr="004D4070">
              <w:rPr>
                <w:rFonts w:eastAsia="Times New Roman" w:cs="Times New Roman"/>
                <w:color w:val="000000"/>
                <w:sz w:val="18"/>
                <w:szCs w:val="18"/>
                <w:lang w:eastAsia="en-ID"/>
              </w:rPr>
              <w:t>M.R.1.1</w:t>
            </w:r>
          </w:p>
        </w:tc>
        <w:tc>
          <w:tcPr>
            <w:tcW w:w="2918" w:type="dxa"/>
            <w:shd w:val="clear" w:color="auto" w:fill="auto"/>
            <w:noWrap/>
            <w:vAlign w:val="center"/>
            <w:hideMark/>
          </w:tcPr>
          <w:p w14:paraId="2FABA58C" w14:textId="77777777" w:rsidR="00A95654" w:rsidRPr="004D4070" w:rsidRDefault="00A95654" w:rsidP="00992A3D">
            <w:pPr>
              <w:spacing w:after="0" w:line="240" w:lineRule="auto"/>
              <w:jc w:val="left"/>
              <w:rPr>
                <w:rFonts w:eastAsia="Times New Roman" w:cs="Times New Roman"/>
                <w:i/>
                <w:iCs/>
                <w:color w:val="000000"/>
                <w:sz w:val="18"/>
                <w:szCs w:val="18"/>
                <w:lang w:eastAsia="en-ID"/>
              </w:rPr>
            </w:pPr>
            <w:r w:rsidRPr="004D4070">
              <w:rPr>
                <w:rFonts w:eastAsia="Times New Roman" w:cs="Times New Roman"/>
                <w:i/>
                <w:iCs/>
                <w:color w:val="000000"/>
                <w:sz w:val="18"/>
                <w:szCs w:val="18"/>
                <w:lang w:eastAsia="en-ID"/>
              </w:rPr>
              <w:t>Adherence to production schedule</w:t>
            </w:r>
          </w:p>
        </w:tc>
        <w:tc>
          <w:tcPr>
            <w:tcW w:w="1328" w:type="dxa"/>
            <w:vAlign w:val="center"/>
          </w:tcPr>
          <w:p w14:paraId="3CDB5D12" w14:textId="77777777" w:rsidR="00A95654" w:rsidRPr="004D4070" w:rsidRDefault="00A95654" w:rsidP="00992A3D">
            <w:pPr>
              <w:pStyle w:val="Title"/>
              <w:spacing w:line="360" w:lineRule="auto"/>
              <w:jc w:val="center"/>
              <w:rPr>
                <w:rFonts w:ascii="Lato" w:eastAsia="Times New Roman" w:hAnsi="Lato" w:cs="Times New Roman"/>
                <w:sz w:val="18"/>
                <w:szCs w:val="18"/>
              </w:rPr>
            </w:pPr>
            <w:r w:rsidRPr="004D4070">
              <w:rPr>
                <w:rFonts w:ascii="Lato" w:eastAsia="Times New Roman" w:hAnsi="Lato" w:cs="Times New Roman"/>
                <w:i/>
                <w:iCs/>
                <w:color w:val="000000"/>
                <w:kern w:val="0"/>
                <w:sz w:val="18"/>
                <w:szCs w:val="18"/>
                <w:lang w:eastAsia="en-ID"/>
                <w14:ligatures w14:val="none"/>
              </w:rPr>
              <w:t xml:space="preserve">% </w:t>
            </w:r>
            <w:r w:rsidRPr="004D4070">
              <w:rPr>
                <w:rFonts w:ascii="Lato" w:eastAsia="Times New Roman" w:hAnsi="Lato" w:cs="Times New Roman"/>
                <w:color w:val="000000"/>
                <w:kern w:val="0"/>
                <w:sz w:val="18"/>
                <w:szCs w:val="18"/>
                <w:lang w:eastAsia="en-ID"/>
                <w14:ligatures w14:val="none"/>
              </w:rPr>
              <w:t>(</w:t>
            </w:r>
            <w:r w:rsidRPr="004D4070">
              <w:rPr>
                <w:rFonts w:ascii="Lato" w:eastAsia="Times New Roman" w:hAnsi="Lato" w:cs="Times New Roman"/>
                <w:i/>
                <w:iCs/>
                <w:color w:val="000000"/>
                <w:kern w:val="0"/>
                <w:sz w:val="18"/>
                <w:szCs w:val="18"/>
                <w:lang w:eastAsia="en-ID"/>
                <w14:ligatures w14:val="none"/>
              </w:rPr>
              <w:t>Larger The Better</w:t>
            </w:r>
          </w:p>
        </w:tc>
      </w:tr>
      <w:tr w:rsidR="00A95654" w:rsidRPr="004D4070" w14:paraId="033FEE43" w14:textId="77777777" w:rsidTr="00A95654">
        <w:trPr>
          <w:trHeight w:val="315"/>
          <w:jc w:val="center"/>
        </w:trPr>
        <w:tc>
          <w:tcPr>
            <w:tcW w:w="1499" w:type="dxa"/>
            <w:vMerge/>
            <w:shd w:val="clear" w:color="auto" w:fill="auto"/>
            <w:vAlign w:val="center"/>
            <w:hideMark/>
          </w:tcPr>
          <w:p w14:paraId="5E121489" w14:textId="77777777" w:rsidR="00A95654" w:rsidRPr="004D4070" w:rsidRDefault="00A95654" w:rsidP="00992A3D">
            <w:pPr>
              <w:spacing w:after="0" w:line="240" w:lineRule="auto"/>
              <w:jc w:val="left"/>
              <w:rPr>
                <w:rFonts w:eastAsia="Times New Roman" w:cs="Times New Roman"/>
                <w:color w:val="000000"/>
                <w:sz w:val="18"/>
                <w:szCs w:val="18"/>
                <w:lang w:eastAsia="en-ID"/>
              </w:rPr>
            </w:pPr>
          </w:p>
        </w:tc>
        <w:tc>
          <w:tcPr>
            <w:tcW w:w="1374" w:type="dxa"/>
            <w:shd w:val="clear" w:color="auto" w:fill="auto"/>
            <w:noWrap/>
            <w:vAlign w:val="center"/>
            <w:hideMark/>
          </w:tcPr>
          <w:p w14:paraId="76AAC6CC" w14:textId="77777777" w:rsidR="00A95654" w:rsidRPr="004D4070" w:rsidRDefault="00A95654" w:rsidP="00992A3D">
            <w:pPr>
              <w:spacing w:after="0" w:line="240" w:lineRule="auto"/>
              <w:jc w:val="center"/>
              <w:rPr>
                <w:rFonts w:eastAsia="Times New Roman" w:cs="Times New Roman"/>
                <w:i/>
                <w:iCs/>
                <w:color w:val="000000"/>
                <w:sz w:val="18"/>
                <w:szCs w:val="18"/>
                <w:lang w:eastAsia="en-ID"/>
              </w:rPr>
            </w:pPr>
            <w:r w:rsidRPr="004D4070">
              <w:rPr>
                <w:rFonts w:eastAsia="Times New Roman" w:cs="Times New Roman"/>
                <w:i/>
                <w:iCs/>
                <w:color w:val="000000"/>
                <w:sz w:val="18"/>
                <w:szCs w:val="18"/>
                <w:lang w:eastAsia="en-ID"/>
              </w:rPr>
              <w:t>Reliability</w:t>
            </w:r>
          </w:p>
        </w:tc>
        <w:tc>
          <w:tcPr>
            <w:tcW w:w="901" w:type="dxa"/>
            <w:shd w:val="clear" w:color="auto" w:fill="auto"/>
            <w:noWrap/>
            <w:vAlign w:val="center"/>
            <w:hideMark/>
          </w:tcPr>
          <w:p w14:paraId="10998A0E" w14:textId="77777777" w:rsidR="00A95654" w:rsidRPr="004D4070" w:rsidRDefault="00A95654" w:rsidP="00992A3D">
            <w:pPr>
              <w:spacing w:after="0" w:line="240" w:lineRule="auto"/>
              <w:jc w:val="left"/>
              <w:rPr>
                <w:rFonts w:eastAsia="Times New Roman" w:cs="Times New Roman"/>
                <w:color w:val="000000"/>
                <w:sz w:val="18"/>
                <w:szCs w:val="18"/>
                <w:lang w:eastAsia="en-ID"/>
              </w:rPr>
            </w:pPr>
            <w:r w:rsidRPr="004D4070">
              <w:rPr>
                <w:rFonts w:eastAsia="Times New Roman" w:cs="Times New Roman"/>
                <w:color w:val="000000"/>
                <w:sz w:val="18"/>
                <w:szCs w:val="18"/>
                <w:lang w:eastAsia="en-ID"/>
              </w:rPr>
              <w:t>M.R.1.2</w:t>
            </w:r>
          </w:p>
        </w:tc>
        <w:tc>
          <w:tcPr>
            <w:tcW w:w="2918" w:type="dxa"/>
            <w:shd w:val="clear" w:color="auto" w:fill="auto"/>
            <w:noWrap/>
            <w:vAlign w:val="center"/>
            <w:hideMark/>
          </w:tcPr>
          <w:p w14:paraId="6D51FDFF" w14:textId="77777777" w:rsidR="00A95654" w:rsidRPr="004D4070" w:rsidRDefault="00A95654" w:rsidP="00992A3D">
            <w:pPr>
              <w:spacing w:after="0" w:line="240" w:lineRule="auto"/>
              <w:jc w:val="left"/>
              <w:rPr>
                <w:rFonts w:eastAsia="Times New Roman" w:cs="Times New Roman"/>
                <w:i/>
                <w:iCs/>
                <w:color w:val="000000"/>
                <w:sz w:val="18"/>
                <w:szCs w:val="18"/>
                <w:lang w:eastAsia="en-ID"/>
              </w:rPr>
            </w:pPr>
            <w:r w:rsidRPr="004D4070">
              <w:rPr>
                <w:rFonts w:eastAsia="Times New Roman" w:cs="Times New Roman"/>
                <w:i/>
                <w:iCs/>
                <w:color w:val="000000"/>
                <w:sz w:val="18"/>
                <w:szCs w:val="18"/>
                <w:lang w:eastAsia="en-ID"/>
              </w:rPr>
              <w:t>Waste produced as % of product produced</w:t>
            </w:r>
          </w:p>
        </w:tc>
        <w:tc>
          <w:tcPr>
            <w:tcW w:w="1328" w:type="dxa"/>
            <w:vAlign w:val="center"/>
          </w:tcPr>
          <w:p w14:paraId="3262616A" w14:textId="77777777" w:rsidR="00A95654" w:rsidRPr="004D4070" w:rsidRDefault="00A95654" w:rsidP="00992A3D">
            <w:pPr>
              <w:spacing w:after="0" w:line="360" w:lineRule="auto"/>
              <w:jc w:val="center"/>
              <w:rPr>
                <w:rFonts w:eastAsia="Times New Roman" w:cs="Times New Roman"/>
                <w:iCs/>
                <w:sz w:val="18"/>
                <w:szCs w:val="18"/>
              </w:rPr>
            </w:pPr>
            <w:r w:rsidRPr="004D4070">
              <w:rPr>
                <w:rFonts w:eastAsia="Times New Roman" w:cs="Times New Roman"/>
                <w:iCs/>
                <w:sz w:val="18"/>
                <w:szCs w:val="18"/>
              </w:rPr>
              <w:t>% (</w:t>
            </w:r>
            <w:r w:rsidRPr="004D4070">
              <w:rPr>
                <w:rFonts w:eastAsia="Times New Roman" w:cs="Times New Roman"/>
                <w:i/>
                <w:iCs/>
                <w:color w:val="000000"/>
                <w:sz w:val="18"/>
                <w:szCs w:val="18"/>
                <w:lang w:eastAsia="en-ID"/>
              </w:rPr>
              <w:t>Smaller The Better</w:t>
            </w:r>
            <w:r w:rsidRPr="004D4070">
              <w:rPr>
                <w:rFonts w:eastAsia="Times New Roman" w:cs="Times New Roman"/>
                <w:color w:val="000000"/>
                <w:sz w:val="18"/>
                <w:szCs w:val="18"/>
                <w:lang w:eastAsia="en-ID"/>
              </w:rPr>
              <w:t>)</w:t>
            </w:r>
          </w:p>
        </w:tc>
      </w:tr>
      <w:tr w:rsidR="00A95654" w:rsidRPr="004D4070" w14:paraId="5774665E" w14:textId="77777777" w:rsidTr="00A95654">
        <w:trPr>
          <w:trHeight w:val="315"/>
          <w:jc w:val="center"/>
        </w:trPr>
        <w:tc>
          <w:tcPr>
            <w:tcW w:w="1499" w:type="dxa"/>
            <w:vMerge/>
            <w:shd w:val="clear" w:color="auto" w:fill="auto"/>
            <w:vAlign w:val="center"/>
            <w:hideMark/>
          </w:tcPr>
          <w:p w14:paraId="46A43025" w14:textId="77777777" w:rsidR="00A95654" w:rsidRPr="004D4070" w:rsidRDefault="00A95654" w:rsidP="00992A3D">
            <w:pPr>
              <w:spacing w:after="0" w:line="240" w:lineRule="auto"/>
              <w:jc w:val="left"/>
              <w:rPr>
                <w:rFonts w:eastAsia="Times New Roman" w:cs="Times New Roman"/>
                <w:color w:val="000000"/>
                <w:sz w:val="18"/>
                <w:szCs w:val="18"/>
                <w:lang w:eastAsia="en-ID"/>
              </w:rPr>
            </w:pPr>
          </w:p>
        </w:tc>
        <w:tc>
          <w:tcPr>
            <w:tcW w:w="1374" w:type="dxa"/>
            <w:shd w:val="clear" w:color="auto" w:fill="auto"/>
            <w:noWrap/>
            <w:vAlign w:val="center"/>
            <w:hideMark/>
          </w:tcPr>
          <w:p w14:paraId="23D7D0F0" w14:textId="77777777" w:rsidR="00A95654" w:rsidRPr="004D4070" w:rsidRDefault="00A95654" w:rsidP="00992A3D">
            <w:pPr>
              <w:spacing w:after="0" w:line="240" w:lineRule="auto"/>
              <w:jc w:val="center"/>
              <w:rPr>
                <w:rFonts w:eastAsia="Times New Roman" w:cs="Times New Roman"/>
                <w:i/>
                <w:iCs/>
                <w:color w:val="000000"/>
                <w:sz w:val="18"/>
                <w:szCs w:val="18"/>
                <w:lang w:eastAsia="en-ID"/>
              </w:rPr>
            </w:pPr>
            <w:r w:rsidRPr="004D4070">
              <w:rPr>
                <w:rFonts w:eastAsia="Times New Roman" w:cs="Times New Roman"/>
                <w:i/>
                <w:iCs/>
                <w:color w:val="000000"/>
                <w:sz w:val="18"/>
                <w:szCs w:val="18"/>
                <w:lang w:eastAsia="en-ID"/>
              </w:rPr>
              <w:t>Reliability</w:t>
            </w:r>
          </w:p>
        </w:tc>
        <w:tc>
          <w:tcPr>
            <w:tcW w:w="901" w:type="dxa"/>
            <w:shd w:val="clear" w:color="auto" w:fill="auto"/>
            <w:noWrap/>
            <w:vAlign w:val="center"/>
            <w:hideMark/>
          </w:tcPr>
          <w:p w14:paraId="29775B55" w14:textId="77777777" w:rsidR="00A95654" w:rsidRPr="004D4070" w:rsidRDefault="00A95654" w:rsidP="00992A3D">
            <w:pPr>
              <w:spacing w:after="0" w:line="240" w:lineRule="auto"/>
              <w:jc w:val="left"/>
              <w:rPr>
                <w:rFonts w:eastAsia="Times New Roman" w:cs="Times New Roman"/>
                <w:color w:val="000000"/>
                <w:sz w:val="18"/>
                <w:szCs w:val="18"/>
                <w:lang w:eastAsia="en-ID"/>
              </w:rPr>
            </w:pPr>
            <w:r w:rsidRPr="004D4070">
              <w:rPr>
                <w:rFonts w:eastAsia="Times New Roman" w:cs="Times New Roman"/>
                <w:color w:val="000000"/>
                <w:sz w:val="18"/>
                <w:szCs w:val="18"/>
                <w:lang w:eastAsia="en-ID"/>
              </w:rPr>
              <w:t>M.R.1.3</w:t>
            </w:r>
          </w:p>
        </w:tc>
        <w:tc>
          <w:tcPr>
            <w:tcW w:w="2918" w:type="dxa"/>
            <w:shd w:val="clear" w:color="auto" w:fill="auto"/>
            <w:noWrap/>
            <w:vAlign w:val="center"/>
            <w:hideMark/>
          </w:tcPr>
          <w:p w14:paraId="62F7A50B" w14:textId="77777777" w:rsidR="00A95654" w:rsidRPr="004D4070" w:rsidRDefault="00A95654" w:rsidP="00992A3D">
            <w:pPr>
              <w:spacing w:after="0" w:line="240" w:lineRule="auto"/>
              <w:jc w:val="left"/>
              <w:rPr>
                <w:rFonts w:eastAsia="Times New Roman" w:cs="Times New Roman"/>
                <w:i/>
                <w:iCs/>
                <w:color w:val="000000"/>
                <w:sz w:val="18"/>
                <w:szCs w:val="18"/>
                <w:lang w:eastAsia="en-ID"/>
              </w:rPr>
            </w:pPr>
            <w:r w:rsidRPr="004D4070">
              <w:rPr>
                <w:rFonts w:eastAsia="Times New Roman" w:cs="Times New Roman"/>
                <w:i/>
                <w:iCs/>
                <w:color w:val="000000"/>
                <w:sz w:val="18"/>
                <w:szCs w:val="18"/>
                <w:lang w:eastAsia="en-ID"/>
              </w:rPr>
              <w:t>Waste dispotition</w:t>
            </w:r>
          </w:p>
        </w:tc>
        <w:tc>
          <w:tcPr>
            <w:tcW w:w="1328" w:type="dxa"/>
            <w:vAlign w:val="center"/>
          </w:tcPr>
          <w:p w14:paraId="3B6CC954" w14:textId="77777777" w:rsidR="00A95654" w:rsidRPr="004D4070" w:rsidRDefault="00A95654" w:rsidP="00992A3D">
            <w:pPr>
              <w:spacing w:after="0" w:line="360" w:lineRule="auto"/>
              <w:jc w:val="center"/>
              <w:rPr>
                <w:rFonts w:eastAsia="Times New Roman" w:cs="Times New Roman"/>
                <w:i/>
                <w:sz w:val="18"/>
                <w:szCs w:val="18"/>
              </w:rPr>
            </w:pPr>
            <w:r w:rsidRPr="004D4070">
              <w:rPr>
                <w:rFonts w:eastAsia="Times New Roman" w:cs="Times New Roman"/>
                <w:iCs/>
                <w:sz w:val="18"/>
                <w:szCs w:val="18"/>
              </w:rPr>
              <w:t>% (</w:t>
            </w:r>
            <w:r w:rsidRPr="004D4070">
              <w:rPr>
                <w:rFonts w:eastAsia="Times New Roman" w:cs="Times New Roman"/>
                <w:i/>
                <w:iCs/>
                <w:color w:val="000000"/>
                <w:sz w:val="18"/>
                <w:szCs w:val="18"/>
                <w:lang w:eastAsia="en-ID"/>
              </w:rPr>
              <w:t>Smaller The Better</w:t>
            </w:r>
            <w:r w:rsidRPr="004D4070">
              <w:rPr>
                <w:rFonts w:eastAsia="Times New Roman" w:cs="Times New Roman"/>
                <w:color w:val="000000"/>
                <w:sz w:val="18"/>
                <w:szCs w:val="18"/>
                <w:lang w:eastAsia="en-ID"/>
              </w:rPr>
              <w:t>)</w:t>
            </w:r>
          </w:p>
        </w:tc>
      </w:tr>
      <w:tr w:rsidR="00A95654" w:rsidRPr="004D4070" w14:paraId="013C3425" w14:textId="77777777" w:rsidTr="00A95654">
        <w:trPr>
          <w:trHeight w:val="315"/>
          <w:jc w:val="center"/>
        </w:trPr>
        <w:tc>
          <w:tcPr>
            <w:tcW w:w="1499" w:type="dxa"/>
            <w:vMerge/>
            <w:shd w:val="clear" w:color="auto" w:fill="auto"/>
            <w:vAlign w:val="center"/>
            <w:hideMark/>
          </w:tcPr>
          <w:p w14:paraId="27880F99" w14:textId="77777777" w:rsidR="00A95654" w:rsidRPr="004D4070" w:rsidRDefault="00A95654" w:rsidP="00992A3D">
            <w:pPr>
              <w:spacing w:after="0" w:line="240" w:lineRule="auto"/>
              <w:jc w:val="left"/>
              <w:rPr>
                <w:rFonts w:eastAsia="Times New Roman" w:cs="Times New Roman"/>
                <w:color w:val="000000"/>
                <w:sz w:val="18"/>
                <w:szCs w:val="18"/>
                <w:lang w:eastAsia="en-ID"/>
              </w:rPr>
            </w:pPr>
          </w:p>
        </w:tc>
        <w:tc>
          <w:tcPr>
            <w:tcW w:w="1374" w:type="dxa"/>
            <w:shd w:val="clear" w:color="auto" w:fill="auto"/>
            <w:noWrap/>
            <w:vAlign w:val="center"/>
            <w:hideMark/>
          </w:tcPr>
          <w:p w14:paraId="29CB2631" w14:textId="77777777" w:rsidR="00A95654" w:rsidRPr="004D4070" w:rsidRDefault="00A95654" w:rsidP="00992A3D">
            <w:pPr>
              <w:spacing w:after="0" w:line="240" w:lineRule="auto"/>
              <w:jc w:val="center"/>
              <w:rPr>
                <w:rFonts w:eastAsia="Times New Roman" w:cs="Times New Roman"/>
                <w:i/>
                <w:iCs/>
                <w:color w:val="000000"/>
                <w:sz w:val="18"/>
                <w:szCs w:val="18"/>
                <w:lang w:eastAsia="en-ID"/>
              </w:rPr>
            </w:pPr>
            <w:r w:rsidRPr="004D4070">
              <w:rPr>
                <w:rFonts w:eastAsia="Times New Roman" w:cs="Times New Roman"/>
                <w:i/>
                <w:iCs/>
                <w:color w:val="000000"/>
                <w:sz w:val="18"/>
                <w:szCs w:val="18"/>
                <w:lang w:eastAsia="en-ID"/>
              </w:rPr>
              <w:t>Responsivines</w:t>
            </w:r>
          </w:p>
        </w:tc>
        <w:tc>
          <w:tcPr>
            <w:tcW w:w="901" w:type="dxa"/>
            <w:shd w:val="clear" w:color="auto" w:fill="auto"/>
            <w:noWrap/>
            <w:vAlign w:val="center"/>
            <w:hideMark/>
          </w:tcPr>
          <w:p w14:paraId="7184F5D2" w14:textId="77777777" w:rsidR="00A95654" w:rsidRPr="004D4070" w:rsidRDefault="00A95654" w:rsidP="00992A3D">
            <w:pPr>
              <w:spacing w:after="0" w:line="240" w:lineRule="auto"/>
              <w:jc w:val="left"/>
              <w:rPr>
                <w:rFonts w:eastAsia="Times New Roman" w:cs="Times New Roman"/>
                <w:color w:val="000000"/>
                <w:sz w:val="18"/>
                <w:szCs w:val="18"/>
                <w:lang w:eastAsia="en-ID"/>
              </w:rPr>
            </w:pPr>
            <w:r w:rsidRPr="004D4070">
              <w:rPr>
                <w:rFonts w:eastAsia="Times New Roman" w:cs="Times New Roman"/>
                <w:color w:val="000000"/>
                <w:sz w:val="18"/>
                <w:szCs w:val="18"/>
                <w:lang w:eastAsia="en-ID"/>
              </w:rPr>
              <w:t>M.R.2.1</w:t>
            </w:r>
          </w:p>
        </w:tc>
        <w:tc>
          <w:tcPr>
            <w:tcW w:w="2918" w:type="dxa"/>
            <w:shd w:val="clear" w:color="auto" w:fill="auto"/>
            <w:noWrap/>
            <w:vAlign w:val="center"/>
            <w:hideMark/>
          </w:tcPr>
          <w:p w14:paraId="14D77932" w14:textId="77777777" w:rsidR="00A95654" w:rsidRPr="004D4070" w:rsidRDefault="00A95654" w:rsidP="00992A3D">
            <w:pPr>
              <w:spacing w:after="0" w:line="240" w:lineRule="auto"/>
              <w:jc w:val="left"/>
              <w:rPr>
                <w:rFonts w:eastAsia="Times New Roman" w:cs="Times New Roman"/>
                <w:i/>
                <w:iCs/>
                <w:color w:val="000000"/>
                <w:sz w:val="18"/>
                <w:szCs w:val="18"/>
                <w:lang w:eastAsia="en-ID"/>
              </w:rPr>
            </w:pPr>
            <w:r w:rsidRPr="004D4070">
              <w:rPr>
                <w:rFonts w:eastAsia="Times New Roman" w:cs="Times New Roman"/>
                <w:i/>
                <w:iCs/>
                <w:color w:val="000000"/>
                <w:sz w:val="18"/>
                <w:szCs w:val="18"/>
                <w:lang w:eastAsia="en-ID"/>
              </w:rPr>
              <w:t>Liquid Waste Generated</w:t>
            </w:r>
          </w:p>
        </w:tc>
        <w:tc>
          <w:tcPr>
            <w:tcW w:w="1328" w:type="dxa"/>
            <w:vAlign w:val="center"/>
          </w:tcPr>
          <w:p w14:paraId="29A02F1D" w14:textId="77777777" w:rsidR="00A95654" w:rsidRPr="004D4070" w:rsidRDefault="00A95654" w:rsidP="00992A3D">
            <w:pPr>
              <w:spacing w:after="0" w:line="360" w:lineRule="auto"/>
              <w:jc w:val="center"/>
              <w:rPr>
                <w:rFonts w:eastAsia="Times New Roman" w:cs="Times New Roman"/>
                <w:color w:val="000000"/>
                <w:sz w:val="18"/>
                <w:szCs w:val="18"/>
                <w:lang w:eastAsia="en-ID"/>
              </w:rPr>
            </w:pPr>
            <w:r w:rsidRPr="004D4070">
              <w:rPr>
                <w:rFonts w:eastAsia="Times New Roman" w:cs="Times New Roman"/>
                <w:i/>
                <w:iCs/>
                <w:color w:val="000000"/>
                <w:sz w:val="18"/>
                <w:szCs w:val="18"/>
                <w:lang w:eastAsia="en-ID"/>
              </w:rPr>
              <w:t>Smaller The Better</w:t>
            </w:r>
          </w:p>
        </w:tc>
      </w:tr>
      <w:tr w:rsidR="00A95654" w:rsidRPr="004D4070" w14:paraId="3097882A" w14:textId="77777777" w:rsidTr="00A95654">
        <w:trPr>
          <w:trHeight w:val="315"/>
          <w:jc w:val="center"/>
        </w:trPr>
        <w:tc>
          <w:tcPr>
            <w:tcW w:w="1499" w:type="dxa"/>
            <w:vMerge/>
            <w:shd w:val="clear" w:color="auto" w:fill="auto"/>
            <w:vAlign w:val="center"/>
            <w:hideMark/>
          </w:tcPr>
          <w:p w14:paraId="7DA9234A" w14:textId="77777777" w:rsidR="00A95654" w:rsidRPr="004D4070" w:rsidRDefault="00A95654" w:rsidP="00992A3D">
            <w:pPr>
              <w:spacing w:after="0" w:line="240" w:lineRule="auto"/>
              <w:jc w:val="left"/>
              <w:rPr>
                <w:rFonts w:eastAsia="Times New Roman" w:cs="Times New Roman"/>
                <w:color w:val="000000"/>
                <w:sz w:val="18"/>
                <w:szCs w:val="18"/>
                <w:lang w:eastAsia="en-ID"/>
              </w:rPr>
            </w:pPr>
          </w:p>
        </w:tc>
        <w:tc>
          <w:tcPr>
            <w:tcW w:w="1374" w:type="dxa"/>
            <w:shd w:val="clear" w:color="auto" w:fill="auto"/>
            <w:noWrap/>
            <w:vAlign w:val="center"/>
            <w:hideMark/>
          </w:tcPr>
          <w:p w14:paraId="5CBBC265" w14:textId="77777777" w:rsidR="00A95654" w:rsidRPr="004D4070" w:rsidRDefault="00A95654" w:rsidP="00992A3D">
            <w:pPr>
              <w:spacing w:after="0" w:line="240" w:lineRule="auto"/>
              <w:jc w:val="center"/>
              <w:rPr>
                <w:rFonts w:eastAsia="Times New Roman" w:cs="Times New Roman"/>
                <w:i/>
                <w:iCs/>
                <w:color w:val="000000"/>
                <w:sz w:val="18"/>
                <w:szCs w:val="18"/>
                <w:lang w:eastAsia="en-ID"/>
              </w:rPr>
            </w:pPr>
            <w:r w:rsidRPr="004D4070">
              <w:rPr>
                <w:rFonts w:eastAsia="Times New Roman" w:cs="Times New Roman"/>
                <w:i/>
                <w:iCs/>
                <w:color w:val="000000"/>
                <w:sz w:val="18"/>
                <w:szCs w:val="18"/>
                <w:lang w:eastAsia="en-ID"/>
              </w:rPr>
              <w:t>Responsivines</w:t>
            </w:r>
          </w:p>
        </w:tc>
        <w:tc>
          <w:tcPr>
            <w:tcW w:w="901" w:type="dxa"/>
            <w:shd w:val="clear" w:color="auto" w:fill="auto"/>
            <w:noWrap/>
            <w:vAlign w:val="center"/>
            <w:hideMark/>
          </w:tcPr>
          <w:p w14:paraId="2A1D9374" w14:textId="77777777" w:rsidR="00A95654" w:rsidRPr="004D4070" w:rsidRDefault="00A95654" w:rsidP="00992A3D">
            <w:pPr>
              <w:spacing w:after="0" w:line="240" w:lineRule="auto"/>
              <w:jc w:val="left"/>
              <w:rPr>
                <w:rFonts w:eastAsia="Times New Roman" w:cs="Times New Roman"/>
                <w:color w:val="000000"/>
                <w:sz w:val="18"/>
                <w:szCs w:val="18"/>
                <w:lang w:eastAsia="en-ID"/>
              </w:rPr>
            </w:pPr>
            <w:r w:rsidRPr="004D4070">
              <w:rPr>
                <w:rFonts w:eastAsia="Times New Roman" w:cs="Times New Roman"/>
                <w:color w:val="000000"/>
                <w:sz w:val="18"/>
                <w:szCs w:val="18"/>
                <w:lang w:eastAsia="en-ID"/>
              </w:rPr>
              <w:t>M.R.2.2</w:t>
            </w:r>
          </w:p>
        </w:tc>
        <w:tc>
          <w:tcPr>
            <w:tcW w:w="2918" w:type="dxa"/>
            <w:shd w:val="clear" w:color="auto" w:fill="auto"/>
            <w:noWrap/>
            <w:vAlign w:val="center"/>
            <w:hideMark/>
          </w:tcPr>
          <w:p w14:paraId="4BAE9F28" w14:textId="77777777" w:rsidR="00A95654" w:rsidRPr="004D4070" w:rsidRDefault="00A95654" w:rsidP="00992A3D">
            <w:pPr>
              <w:spacing w:after="0" w:line="240" w:lineRule="auto"/>
              <w:jc w:val="left"/>
              <w:rPr>
                <w:rFonts w:eastAsia="Times New Roman" w:cs="Times New Roman"/>
                <w:i/>
                <w:iCs/>
                <w:color w:val="000000"/>
                <w:sz w:val="18"/>
                <w:szCs w:val="18"/>
                <w:lang w:eastAsia="en-ID"/>
              </w:rPr>
            </w:pPr>
            <w:r w:rsidRPr="004D4070">
              <w:rPr>
                <w:rFonts w:eastAsia="Times New Roman" w:cs="Times New Roman"/>
                <w:i/>
                <w:iCs/>
                <w:color w:val="000000"/>
                <w:sz w:val="18"/>
                <w:szCs w:val="18"/>
                <w:lang w:eastAsia="en-ID"/>
              </w:rPr>
              <w:t>Solid Waste Generated</w:t>
            </w:r>
          </w:p>
        </w:tc>
        <w:tc>
          <w:tcPr>
            <w:tcW w:w="1328" w:type="dxa"/>
            <w:vAlign w:val="center"/>
          </w:tcPr>
          <w:p w14:paraId="3883BA86" w14:textId="77777777" w:rsidR="00A95654" w:rsidRPr="004D4070" w:rsidRDefault="00A95654" w:rsidP="00992A3D">
            <w:pPr>
              <w:spacing w:after="0" w:line="360" w:lineRule="auto"/>
              <w:jc w:val="center"/>
              <w:rPr>
                <w:rFonts w:eastAsia="Times New Roman" w:cs="Times New Roman"/>
                <w:color w:val="000000"/>
                <w:sz w:val="18"/>
                <w:szCs w:val="18"/>
                <w:lang w:eastAsia="en-ID"/>
              </w:rPr>
            </w:pPr>
            <w:r w:rsidRPr="004D4070">
              <w:rPr>
                <w:rFonts w:eastAsia="Times New Roman" w:cs="Times New Roman"/>
                <w:i/>
                <w:iCs/>
                <w:color w:val="000000"/>
                <w:sz w:val="18"/>
                <w:szCs w:val="18"/>
                <w:lang w:eastAsia="en-ID"/>
              </w:rPr>
              <w:t>Smaller The Better</w:t>
            </w:r>
          </w:p>
        </w:tc>
      </w:tr>
      <w:tr w:rsidR="00A95654" w:rsidRPr="004D4070" w14:paraId="0EC5A97A" w14:textId="77777777" w:rsidTr="00A95654">
        <w:trPr>
          <w:trHeight w:val="315"/>
          <w:jc w:val="center"/>
        </w:trPr>
        <w:tc>
          <w:tcPr>
            <w:tcW w:w="1499" w:type="dxa"/>
            <w:vMerge/>
            <w:shd w:val="clear" w:color="auto" w:fill="auto"/>
            <w:vAlign w:val="center"/>
            <w:hideMark/>
          </w:tcPr>
          <w:p w14:paraId="404F72CC" w14:textId="77777777" w:rsidR="00A95654" w:rsidRPr="004D4070" w:rsidRDefault="00A95654" w:rsidP="00992A3D">
            <w:pPr>
              <w:spacing w:after="0" w:line="240" w:lineRule="auto"/>
              <w:jc w:val="left"/>
              <w:rPr>
                <w:rFonts w:eastAsia="Times New Roman" w:cs="Times New Roman"/>
                <w:color w:val="000000"/>
                <w:sz w:val="18"/>
                <w:szCs w:val="18"/>
                <w:lang w:eastAsia="en-ID"/>
              </w:rPr>
            </w:pPr>
          </w:p>
        </w:tc>
        <w:tc>
          <w:tcPr>
            <w:tcW w:w="1374" w:type="dxa"/>
            <w:shd w:val="clear" w:color="auto" w:fill="auto"/>
            <w:noWrap/>
            <w:vAlign w:val="center"/>
            <w:hideMark/>
          </w:tcPr>
          <w:p w14:paraId="42F3D726" w14:textId="77777777" w:rsidR="00A95654" w:rsidRPr="004D4070" w:rsidRDefault="00A95654" w:rsidP="00992A3D">
            <w:pPr>
              <w:spacing w:after="0" w:line="240" w:lineRule="auto"/>
              <w:jc w:val="center"/>
              <w:rPr>
                <w:rFonts w:eastAsia="Times New Roman" w:cs="Times New Roman"/>
                <w:i/>
                <w:iCs/>
                <w:color w:val="000000"/>
                <w:sz w:val="18"/>
                <w:szCs w:val="18"/>
                <w:lang w:eastAsia="en-ID"/>
              </w:rPr>
            </w:pPr>
            <w:r w:rsidRPr="004D4070">
              <w:rPr>
                <w:rFonts w:eastAsia="Times New Roman" w:cs="Times New Roman"/>
                <w:i/>
                <w:iCs/>
                <w:color w:val="000000"/>
                <w:sz w:val="18"/>
                <w:szCs w:val="18"/>
                <w:lang w:eastAsia="en-ID"/>
              </w:rPr>
              <w:t>Responsivines</w:t>
            </w:r>
          </w:p>
        </w:tc>
        <w:tc>
          <w:tcPr>
            <w:tcW w:w="901" w:type="dxa"/>
            <w:shd w:val="clear" w:color="auto" w:fill="auto"/>
            <w:noWrap/>
            <w:vAlign w:val="center"/>
            <w:hideMark/>
          </w:tcPr>
          <w:p w14:paraId="1F919AE2" w14:textId="77777777" w:rsidR="00A95654" w:rsidRPr="004D4070" w:rsidRDefault="00A95654" w:rsidP="00992A3D">
            <w:pPr>
              <w:spacing w:after="0" w:line="240" w:lineRule="auto"/>
              <w:jc w:val="left"/>
              <w:rPr>
                <w:rFonts w:eastAsia="Times New Roman" w:cs="Times New Roman"/>
                <w:color w:val="000000"/>
                <w:sz w:val="18"/>
                <w:szCs w:val="18"/>
                <w:lang w:eastAsia="en-ID"/>
              </w:rPr>
            </w:pPr>
            <w:r w:rsidRPr="004D4070">
              <w:rPr>
                <w:rFonts w:eastAsia="Times New Roman" w:cs="Times New Roman"/>
                <w:color w:val="000000"/>
                <w:sz w:val="18"/>
                <w:szCs w:val="18"/>
                <w:lang w:eastAsia="en-ID"/>
              </w:rPr>
              <w:t>M.R.2.3</w:t>
            </w:r>
          </w:p>
        </w:tc>
        <w:tc>
          <w:tcPr>
            <w:tcW w:w="2918" w:type="dxa"/>
            <w:shd w:val="clear" w:color="auto" w:fill="auto"/>
            <w:noWrap/>
            <w:vAlign w:val="center"/>
            <w:hideMark/>
          </w:tcPr>
          <w:p w14:paraId="2FEF8DEB" w14:textId="77777777" w:rsidR="00A95654" w:rsidRPr="004D4070" w:rsidRDefault="00A95654" w:rsidP="00992A3D">
            <w:pPr>
              <w:spacing w:after="0" w:line="240" w:lineRule="auto"/>
              <w:jc w:val="left"/>
              <w:rPr>
                <w:rFonts w:eastAsia="Times New Roman" w:cs="Times New Roman"/>
                <w:i/>
                <w:iCs/>
                <w:color w:val="000000"/>
                <w:sz w:val="18"/>
                <w:szCs w:val="18"/>
                <w:lang w:eastAsia="en-ID"/>
              </w:rPr>
            </w:pPr>
            <w:r w:rsidRPr="004D4070">
              <w:rPr>
                <w:rFonts w:eastAsia="Times New Roman" w:cs="Times New Roman"/>
                <w:i/>
                <w:iCs/>
                <w:color w:val="000000"/>
                <w:sz w:val="18"/>
                <w:szCs w:val="18"/>
                <w:lang w:eastAsia="en-ID"/>
              </w:rPr>
              <w:t>Hazardous waste as % of total waste</w:t>
            </w:r>
          </w:p>
        </w:tc>
        <w:tc>
          <w:tcPr>
            <w:tcW w:w="1328" w:type="dxa"/>
            <w:vAlign w:val="center"/>
          </w:tcPr>
          <w:p w14:paraId="4E6834FD" w14:textId="77777777" w:rsidR="00A95654" w:rsidRPr="004D4070" w:rsidRDefault="00A95654" w:rsidP="00992A3D">
            <w:pPr>
              <w:spacing w:after="0" w:line="360" w:lineRule="auto"/>
              <w:jc w:val="center"/>
              <w:rPr>
                <w:rFonts w:eastAsia="Times New Roman" w:cs="Times New Roman"/>
                <w:i/>
                <w:sz w:val="18"/>
                <w:szCs w:val="18"/>
              </w:rPr>
            </w:pPr>
            <w:r w:rsidRPr="004D4070">
              <w:rPr>
                <w:rFonts w:eastAsia="Times New Roman" w:cs="Times New Roman"/>
                <w:iCs/>
                <w:sz w:val="18"/>
                <w:szCs w:val="18"/>
              </w:rPr>
              <w:t>% (</w:t>
            </w:r>
            <w:r w:rsidRPr="004D4070">
              <w:rPr>
                <w:rFonts w:eastAsia="Times New Roman" w:cs="Times New Roman"/>
                <w:i/>
                <w:iCs/>
                <w:color w:val="000000"/>
                <w:sz w:val="18"/>
                <w:szCs w:val="18"/>
                <w:lang w:eastAsia="en-ID"/>
              </w:rPr>
              <w:t>Smaller The Better</w:t>
            </w:r>
            <w:r w:rsidRPr="004D4070">
              <w:rPr>
                <w:rFonts w:eastAsia="Times New Roman" w:cs="Times New Roman"/>
                <w:color w:val="000000"/>
                <w:sz w:val="18"/>
                <w:szCs w:val="18"/>
                <w:lang w:eastAsia="en-ID"/>
              </w:rPr>
              <w:t>)</w:t>
            </w:r>
          </w:p>
        </w:tc>
      </w:tr>
      <w:tr w:rsidR="00A95654" w:rsidRPr="004D4070" w14:paraId="3FFBE99A" w14:textId="77777777" w:rsidTr="00A95654">
        <w:trPr>
          <w:trHeight w:val="315"/>
          <w:jc w:val="center"/>
        </w:trPr>
        <w:tc>
          <w:tcPr>
            <w:tcW w:w="1499" w:type="dxa"/>
            <w:vMerge w:val="restart"/>
            <w:shd w:val="clear" w:color="auto" w:fill="auto"/>
            <w:vAlign w:val="center"/>
            <w:hideMark/>
          </w:tcPr>
          <w:p w14:paraId="50035F72" w14:textId="77777777" w:rsidR="00A95654" w:rsidRPr="004D4070" w:rsidRDefault="00A95654" w:rsidP="00992A3D">
            <w:pPr>
              <w:spacing w:after="0" w:line="240" w:lineRule="auto"/>
              <w:rPr>
                <w:rFonts w:eastAsia="Times New Roman" w:cs="Times New Roman"/>
                <w:color w:val="000000"/>
                <w:sz w:val="18"/>
                <w:szCs w:val="18"/>
                <w:lang w:eastAsia="en-ID"/>
              </w:rPr>
            </w:pPr>
            <w:r w:rsidRPr="004D4070">
              <w:rPr>
                <w:rFonts w:eastAsia="Times New Roman" w:cs="Times New Roman"/>
                <w:i/>
                <w:iCs/>
                <w:color w:val="000000"/>
                <w:sz w:val="18"/>
                <w:szCs w:val="18"/>
                <w:lang w:eastAsia="en-ID"/>
              </w:rPr>
              <w:t>DELIVERY</w:t>
            </w:r>
            <w:r w:rsidRPr="004D4070">
              <w:rPr>
                <w:rFonts w:eastAsia="Times New Roman" w:cs="Times New Roman"/>
                <w:i/>
                <w:iCs/>
                <w:color w:val="000000"/>
                <w:sz w:val="18"/>
                <w:szCs w:val="18"/>
                <w:lang w:eastAsia="en-ID"/>
              </w:rPr>
              <w:br/>
            </w:r>
            <w:r w:rsidRPr="004D4070">
              <w:rPr>
                <w:rFonts w:eastAsia="Times New Roman" w:cs="Times New Roman"/>
                <w:color w:val="000000"/>
                <w:sz w:val="18"/>
                <w:szCs w:val="18"/>
                <w:lang w:eastAsia="en-ID"/>
              </w:rPr>
              <w:t>(Proses</w:t>
            </w:r>
          </w:p>
          <w:p w14:paraId="2C71861C" w14:textId="77777777" w:rsidR="00A95654" w:rsidRPr="004D4070" w:rsidRDefault="00A95654" w:rsidP="00992A3D">
            <w:pPr>
              <w:spacing w:after="0" w:line="240" w:lineRule="auto"/>
              <w:jc w:val="left"/>
              <w:rPr>
                <w:rFonts w:eastAsia="Times New Roman" w:cs="Times New Roman"/>
                <w:i/>
                <w:iCs/>
                <w:color w:val="000000"/>
                <w:sz w:val="18"/>
                <w:szCs w:val="18"/>
                <w:lang w:eastAsia="en-ID"/>
              </w:rPr>
            </w:pPr>
            <w:r w:rsidRPr="004D4070">
              <w:rPr>
                <w:rFonts w:eastAsia="Times New Roman" w:cs="Times New Roman"/>
                <w:color w:val="000000"/>
                <w:sz w:val="18"/>
                <w:szCs w:val="18"/>
                <w:lang w:eastAsia="en-ID"/>
              </w:rPr>
              <w:t>Pengiriman</w:t>
            </w:r>
            <w:r w:rsidRPr="004D4070">
              <w:rPr>
                <w:rFonts w:eastAsia="Times New Roman" w:cs="Times New Roman"/>
                <w:i/>
                <w:iCs/>
                <w:color w:val="000000"/>
                <w:sz w:val="18"/>
                <w:szCs w:val="18"/>
                <w:lang w:eastAsia="en-ID"/>
              </w:rPr>
              <w:t>)</w:t>
            </w:r>
          </w:p>
        </w:tc>
        <w:tc>
          <w:tcPr>
            <w:tcW w:w="1374" w:type="dxa"/>
            <w:shd w:val="clear" w:color="auto" w:fill="auto"/>
            <w:noWrap/>
            <w:vAlign w:val="center"/>
            <w:hideMark/>
          </w:tcPr>
          <w:p w14:paraId="1A32B704" w14:textId="77777777" w:rsidR="00A95654" w:rsidRPr="004D4070" w:rsidRDefault="00A95654" w:rsidP="00992A3D">
            <w:pPr>
              <w:spacing w:after="0" w:line="240" w:lineRule="auto"/>
              <w:jc w:val="center"/>
              <w:rPr>
                <w:rFonts w:eastAsia="Times New Roman" w:cs="Times New Roman"/>
                <w:i/>
                <w:iCs/>
                <w:color w:val="000000"/>
                <w:sz w:val="18"/>
                <w:szCs w:val="18"/>
                <w:lang w:eastAsia="en-ID"/>
              </w:rPr>
            </w:pPr>
            <w:r w:rsidRPr="004D4070">
              <w:rPr>
                <w:rFonts w:eastAsia="Times New Roman" w:cs="Times New Roman"/>
                <w:i/>
                <w:iCs/>
                <w:color w:val="000000"/>
                <w:sz w:val="18"/>
                <w:szCs w:val="18"/>
                <w:lang w:eastAsia="en-ID"/>
              </w:rPr>
              <w:t>Reliability</w:t>
            </w:r>
          </w:p>
        </w:tc>
        <w:tc>
          <w:tcPr>
            <w:tcW w:w="901" w:type="dxa"/>
            <w:shd w:val="clear" w:color="auto" w:fill="auto"/>
            <w:noWrap/>
            <w:vAlign w:val="center"/>
            <w:hideMark/>
          </w:tcPr>
          <w:p w14:paraId="26A3DBF0" w14:textId="77777777" w:rsidR="00A95654" w:rsidRPr="004D4070" w:rsidRDefault="00A95654" w:rsidP="00992A3D">
            <w:pPr>
              <w:spacing w:after="0" w:line="240" w:lineRule="auto"/>
              <w:jc w:val="left"/>
              <w:rPr>
                <w:rFonts w:eastAsia="Times New Roman" w:cs="Times New Roman"/>
                <w:color w:val="000000"/>
                <w:sz w:val="18"/>
                <w:szCs w:val="18"/>
                <w:lang w:eastAsia="en-ID"/>
              </w:rPr>
            </w:pPr>
            <w:r w:rsidRPr="004D4070">
              <w:rPr>
                <w:rFonts w:eastAsia="Times New Roman" w:cs="Times New Roman"/>
                <w:color w:val="000000"/>
                <w:sz w:val="18"/>
                <w:szCs w:val="18"/>
                <w:lang w:eastAsia="en-ID"/>
              </w:rPr>
              <w:t>D.R.1.1</w:t>
            </w:r>
          </w:p>
        </w:tc>
        <w:tc>
          <w:tcPr>
            <w:tcW w:w="2918" w:type="dxa"/>
            <w:shd w:val="clear" w:color="auto" w:fill="auto"/>
            <w:noWrap/>
            <w:vAlign w:val="center"/>
            <w:hideMark/>
          </w:tcPr>
          <w:p w14:paraId="7739449A" w14:textId="77777777" w:rsidR="00A95654" w:rsidRPr="004D4070" w:rsidRDefault="00A95654" w:rsidP="00992A3D">
            <w:pPr>
              <w:spacing w:after="0" w:line="240" w:lineRule="auto"/>
              <w:jc w:val="left"/>
              <w:rPr>
                <w:rFonts w:eastAsia="Times New Roman" w:cs="Times New Roman"/>
                <w:i/>
                <w:iCs/>
                <w:color w:val="000000"/>
                <w:sz w:val="18"/>
                <w:szCs w:val="18"/>
                <w:lang w:eastAsia="en-ID"/>
              </w:rPr>
            </w:pPr>
            <w:r w:rsidRPr="004D4070">
              <w:rPr>
                <w:rFonts w:eastAsia="Times New Roman" w:cs="Times New Roman"/>
                <w:i/>
                <w:iCs/>
                <w:color w:val="000000"/>
                <w:sz w:val="18"/>
                <w:szCs w:val="18"/>
                <w:lang w:eastAsia="en-ID"/>
              </w:rPr>
              <w:t>Order delivered faultless by the company</w:t>
            </w:r>
          </w:p>
        </w:tc>
        <w:tc>
          <w:tcPr>
            <w:tcW w:w="1328" w:type="dxa"/>
            <w:vAlign w:val="center"/>
          </w:tcPr>
          <w:p w14:paraId="6D53B963" w14:textId="77777777" w:rsidR="00A95654" w:rsidRPr="004D4070" w:rsidRDefault="00A95654" w:rsidP="00992A3D">
            <w:pPr>
              <w:spacing w:after="0" w:line="360" w:lineRule="auto"/>
              <w:jc w:val="center"/>
              <w:rPr>
                <w:rFonts w:eastAsia="Times New Roman" w:cs="Times New Roman"/>
                <w:i/>
                <w:sz w:val="18"/>
                <w:szCs w:val="18"/>
              </w:rPr>
            </w:pPr>
            <w:r w:rsidRPr="004D4070">
              <w:rPr>
                <w:rFonts w:eastAsia="Times New Roman" w:cs="Times New Roman"/>
                <w:iCs/>
                <w:sz w:val="18"/>
                <w:szCs w:val="18"/>
              </w:rPr>
              <w:t>% (</w:t>
            </w:r>
            <w:r w:rsidRPr="004D4070">
              <w:rPr>
                <w:rFonts w:eastAsia="Times New Roman" w:cs="Times New Roman"/>
                <w:i/>
                <w:iCs/>
                <w:color w:val="000000"/>
                <w:sz w:val="18"/>
                <w:szCs w:val="18"/>
                <w:lang w:eastAsia="en-ID"/>
              </w:rPr>
              <w:t>Smaller The Better</w:t>
            </w:r>
            <w:r w:rsidRPr="004D4070">
              <w:rPr>
                <w:rFonts w:eastAsia="Times New Roman" w:cs="Times New Roman"/>
                <w:color w:val="000000"/>
                <w:sz w:val="18"/>
                <w:szCs w:val="18"/>
                <w:lang w:eastAsia="en-ID"/>
              </w:rPr>
              <w:t>)</w:t>
            </w:r>
          </w:p>
        </w:tc>
      </w:tr>
      <w:tr w:rsidR="00A95654" w:rsidRPr="004D4070" w14:paraId="79357F89" w14:textId="77777777" w:rsidTr="00A95654">
        <w:trPr>
          <w:trHeight w:val="315"/>
          <w:jc w:val="center"/>
        </w:trPr>
        <w:tc>
          <w:tcPr>
            <w:tcW w:w="1499" w:type="dxa"/>
            <w:vMerge/>
            <w:shd w:val="clear" w:color="auto" w:fill="auto"/>
            <w:vAlign w:val="center"/>
            <w:hideMark/>
          </w:tcPr>
          <w:p w14:paraId="3E3D7C4E" w14:textId="77777777" w:rsidR="00A95654" w:rsidRPr="004D4070" w:rsidRDefault="00A95654" w:rsidP="00992A3D">
            <w:pPr>
              <w:spacing w:after="0" w:line="240" w:lineRule="auto"/>
              <w:jc w:val="left"/>
              <w:rPr>
                <w:rFonts w:eastAsia="Times New Roman" w:cs="Times New Roman"/>
                <w:i/>
                <w:iCs/>
                <w:color w:val="000000"/>
                <w:sz w:val="18"/>
                <w:szCs w:val="18"/>
                <w:lang w:eastAsia="en-ID"/>
              </w:rPr>
            </w:pPr>
          </w:p>
        </w:tc>
        <w:tc>
          <w:tcPr>
            <w:tcW w:w="1374" w:type="dxa"/>
            <w:shd w:val="clear" w:color="auto" w:fill="auto"/>
            <w:noWrap/>
            <w:vAlign w:val="center"/>
            <w:hideMark/>
          </w:tcPr>
          <w:p w14:paraId="57D6A17D" w14:textId="77777777" w:rsidR="00A95654" w:rsidRPr="004D4070" w:rsidRDefault="00A95654" w:rsidP="00992A3D">
            <w:pPr>
              <w:spacing w:after="0" w:line="240" w:lineRule="auto"/>
              <w:jc w:val="center"/>
              <w:rPr>
                <w:rFonts w:eastAsia="Times New Roman" w:cs="Times New Roman"/>
                <w:i/>
                <w:iCs/>
                <w:color w:val="000000"/>
                <w:sz w:val="18"/>
                <w:szCs w:val="18"/>
                <w:lang w:eastAsia="en-ID"/>
              </w:rPr>
            </w:pPr>
            <w:r w:rsidRPr="004D4070">
              <w:rPr>
                <w:rFonts w:eastAsia="Times New Roman" w:cs="Times New Roman"/>
                <w:i/>
                <w:iCs/>
                <w:color w:val="000000"/>
                <w:sz w:val="18"/>
                <w:szCs w:val="18"/>
                <w:lang w:eastAsia="en-ID"/>
              </w:rPr>
              <w:t>Cost</w:t>
            </w:r>
          </w:p>
        </w:tc>
        <w:tc>
          <w:tcPr>
            <w:tcW w:w="901" w:type="dxa"/>
            <w:shd w:val="clear" w:color="auto" w:fill="auto"/>
            <w:noWrap/>
            <w:vAlign w:val="center"/>
            <w:hideMark/>
          </w:tcPr>
          <w:p w14:paraId="5FFE1A7D" w14:textId="77777777" w:rsidR="00A95654" w:rsidRPr="004D4070" w:rsidRDefault="00A95654" w:rsidP="00992A3D">
            <w:pPr>
              <w:spacing w:after="0" w:line="240" w:lineRule="auto"/>
              <w:jc w:val="left"/>
              <w:rPr>
                <w:rFonts w:eastAsia="Times New Roman" w:cs="Times New Roman"/>
                <w:color w:val="000000"/>
                <w:sz w:val="18"/>
                <w:szCs w:val="18"/>
                <w:lang w:eastAsia="en-ID"/>
              </w:rPr>
            </w:pPr>
            <w:r w:rsidRPr="004D4070">
              <w:rPr>
                <w:rFonts w:eastAsia="Times New Roman" w:cs="Times New Roman"/>
                <w:color w:val="000000"/>
                <w:sz w:val="18"/>
                <w:szCs w:val="18"/>
                <w:lang w:eastAsia="en-ID"/>
              </w:rPr>
              <w:t>D.C.4.1</w:t>
            </w:r>
          </w:p>
        </w:tc>
        <w:tc>
          <w:tcPr>
            <w:tcW w:w="2918" w:type="dxa"/>
            <w:shd w:val="clear" w:color="auto" w:fill="auto"/>
            <w:noWrap/>
            <w:vAlign w:val="center"/>
            <w:hideMark/>
          </w:tcPr>
          <w:p w14:paraId="324B24B2" w14:textId="77777777" w:rsidR="00A95654" w:rsidRPr="004D4070" w:rsidRDefault="00A95654" w:rsidP="00992A3D">
            <w:pPr>
              <w:spacing w:after="0" w:line="240" w:lineRule="auto"/>
              <w:jc w:val="left"/>
              <w:rPr>
                <w:rFonts w:eastAsia="Times New Roman" w:cs="Times New Roman"/>
                <w:i/>
                <w:iCs/>
                <w:color w:val="000000"/>
                <w:sz w:val="18"/>
                <w:szCs w:val="18"/>
                <w:lang w:eastAsia="en-ID"/>
              </w:rPr>
            </w:pPr>
            <w:r w:rsidRPr="004D4070">
              <w:rPr>
                <w:rFonts w:eastAsia="Times New Roman" w:cs="Times New Roman"/>
                <w:i/>
                <w:iCs/>
                <w:color w:val="000000"/>
                <w:sz w:val="18"/>
                <w:szCs w:val="18"/>
                <w:lang w:eastAsia="en-ID"/>
              </w:rPr>
              <w:t>Distribution Cost</w:t>
            </w:r>
          </w:p>
        </w:tc>
        <w:tc>
          <w:tcPr>
            <w:tcW w:w="1328" w:type="dxa"/>
            <w:vAlign w:val="center"/>
          </w:tcPr>
          <w:p w14:paraId="29F00D28" w14:textId="77777777" w:rsidR="00A95654" w:rsidRPr="004D4070" w:rsidRDefault="00A95654" w:rsidP="00992A3D">
            <w:pPr>
              <w:spacing w:after="0" w:line="360" w:lineRule="auto"/>
              <w:jc w:val="center"/>
              <w:rPr>
                <w:rFonts w:eastAsia="Times New Roman" w:cs="Times New Roman"/>
                <w:color w:val="000000"/>
                <w:sz w:val="18"/>
                <w:szCs w:val="18"/>
                <w:lang w:eastAsia="en-ID"/>
              </w:rPr>
            </w:pPr>
            <w:r w:rsidRPr="004D4070">
              <w:rPr>
                <w:rFonts w:eastAsia="Times New Roman" w:cs="Times New Roman"/>
                <w:i/>
                <w:iCs/>
                <w:color w:val="000000"/>
                <w:sz w:val="18"/>
                <w:szCs w:val="18"/>
                <w:lang w:eastAsia="en-ID"/>
              </w:rPr>
              <w:t>Smaller The Better</w:t>
            </w:r>
          </w:p>
        </w:tc>
      </w:tr>
      <w:tr w:rsidR="00A95654" w:rsidRPr="004D4070" w14:paraId="400CB54A" w14:textId="77777777" w:rsidTr="00A95654">
        <w:trPr>
          <w:trHeight w:val="630"/>
          <w:jc w:val="center"/>
        </w:trPr>
        <w:tc>
          <w:tcPr>
            <w:tcW w:w="1499" w:type="dxa"/>
            <w:vMerge w:val="restart"/>
            <w:shd w:val="clear" w:color="auto" w:fill="auto"/>
            <w:vAlign w:val="center"/>
            <w:hideMark/>
          </w:tcPr>
          <w:p w14:paraId="146A99F7" w14:textId="77777777" w:rsidR="00A95654" w:rsidRPr="004D4070" w:rsidRDefault="00A95654" w:rsidP="00992A3D">
            <w:pPr>
              <w:spacing w:after="0" w:line="240" w:lineRule="auto"/>
              <w:rPr>
                <w:rFonts w:eastAsia="Times New Roman" w:cs="Times New Roman"/>
                <w:color w:val="000000"/>
                <w:sz w:val="18"/>
                <w:szCs w:val="18"/>
                <w:lang w:eastAsia="en-ID"/>
              </w:rPr>
            </w:pPr>
            <w:r w:rsidRPr="004D4070">
              <w:rPr>
                <w:rFonts w:eastAsia="Times New Roman" w:cs="Times New Roman"/>
                <w:i/>
                <w:iCs/>
                <w:color w:val="000000"/>
                <w:sz w:val="18"/>
                <w:szCs w:val="18"/>
                <w:lang w:eastAsia="en-ID"/>
              </w:rPr>
              <w:t>RETURN</w:t>
            </w:r>
            <w:r w:rsidRPr="004D4070">
              <w:rPr>
                <w:rFonts w:eastAsia="Times New Roman" w:cs="Times New Roman"/>
                <w:i/>
                <w:iCs/>
                <w:color w:val="000000"/>
                <w:sz w:val="18"/>
                <w:szCs w:val="18"/>
                <w:lang w:eastAsia="en-ID"/>
              </w:rPr>
              <w:br/>
            </w:r>
            <w:r w:rsidRPr="004D4070">
              <w:rPr>
                <w:rFonts w:eastAsia="Times New Roman" w:cs="Times New Roman"/>
                <w:color w:val="000000"/>
                <w:sz w:val="18"/>
                <w:szCs w:val="18"/>
                <w:lang w:eastAsia="en-ID"/>
              </w:rPr>
              <w:t>(Proses</w:t>
            </w:r>
          </w:p>
          <w:p w14:paraId="58A1617C" w14:textId="77777777" w:rsidR="00A95654" w:rsidRPr="004D4070" w:rsidRDefault="00A95654" w:rsidP="00992A3D">
            <w:pPr>
              <w:spacing w:after="0" w:line="240" w:lineRule="auto"/>
              <w:jc w:val="left"/>
              <w:rPr>
                <w:rFonts w:eastAsia="Times New Roman" w:cs="Times New Roman"/>
                <w:i/>
                <w:iCs/>
                <w:color w:val="000000"/>
                <w:sz w:val="18"/>
                <w:szCs w:val="18"/>
                <w:lang w:eastAsia="en-ID"/>
              </w:rPr>
            </w:pPr>
            <w:r w:rsidRPr="004D4070">
              <w:rPr>
                <w:rFonts w:eastAsia="Times New Roman" w:cs="Times New Roman"/>
                <w:color w:val="000000"/>
                <w:sz w:val="18"/>
                <w:szCs w:val="18"/>
                <w:lang w:eastAsia="en-ID"/>
              </w:rPr>
              <w:t>Pengembalian)</w:t>
            </w:r>
          </w:p>
        </w:tc>
        <w:tc>
          <w:tcPr>
            <w:tcW w:w="1374" w:type="dxa"/>
            <w:shd w:val="clear" w:color="auto" w:fill="auto"/>
            <w:noWrap/>
            <w:vAlign w:val="center"/>
            <w:hideMark/>
          </w:tcPr>
          <w:p w14:paraId="4225BA33" w14:textId="77777777" w:rsidR="00A95654" w:rsidRPr="004D4070" w:rsidRDefault="00A95654" w:rsidP="00992A3D">
            <w:pPr>
              <w:spacing w:after="0" w:line="240" w:lineRule="auto"/>
              <w:jc w:val="center"/>
              <w:rPr>
                <w:rFonts w:eastAsia="Times New Roman" w:cs="Times New Roman"/>
                <w:i/>
                <w:iCs/>
                <w:color w:val="000000"/>
                <w:sz w:val="18"/>
                <w:szCs w:val="18"/>
                <w:lang w:eastAsia="en-ID"/>
              </w:rPr>
            </w:pPr>
            <w:r w:rsidRPr="004D4070">
              <w:rPr>
                <w:rFonts w:eastAsia="Times New Roman" w:cs="Times New Roman"/>
                <w:i/>
                <w:iCs/>
                <w:color w:val="000000"/>
                <w:sz w:val="18"/>
                <w:szCs w:val="18"/>
                <w:lang w:eastAsia="en-ID"/>
              </w:rPr>
              <w:t>Reliability</w:t>
            </w:r>
          </w:p>
        </w:tc>
        <w:tc>
          <w:tcPr>
            <w:tcW w:w="901" w:type="dxa"/>
            <w:shd w:val="clear" w:color="auto" w:fill="auto"/>
            <w:noWrap/>
            <w:vAlign w:val="center"/>
            <w:hideMark/>
          </w:tcPr>
          <w:p w14:paraId="3C64FC70" w14:textId="77777777" w:rsidR="00A95654" w:rsidRPr="004D4070" w:rsidRDefault="00A95654" w:rsidP="00992A3D">
            <w:pPr>
              <w:spacing w:after="0" w:line="240" w:lineRule="auto"/>
              <w:jc w:val="left"/>
              <w:rPr>
                <w:rFonts w:eastAsia="Times New Roman" w:cs="Times New Roman"/>
                <w:color w:val="000000"/>
                <w:sz w:val="18"/>
                <w:szCs w:val="18"/>
                <w:lang w:eastAsia="en-ID"/>
              </w:rPr>
            </w:pPr>
            <w:r w:rsidRPr="004D4070">
              <w:rPr>
                <w:rFonts w:eastAsia="Times New Roman" w:cs="Times New Roman"/>
                <w:color w:val="000000"/>
                <w:sz w:val="18"/>
                <w:szCs w:val="18"/>
                <w:lang w:eastAsia="en-ID"/>
              </w:rPr>
              <w:t>R.R.1.1</w:t>
            </w:r>
          </w:p>
        </w:tc>
        <w:tc>
          <w:tcPr>
            <w:tcW w:w="2918" w:type="dxa"/>
            <w:shd w:val="clear" w:color="auto" w:fill="auto"/>
            <w:noWrap/>
            <w:vAlign w:val="center"/>
            <w:hideMark/>
          </w:tcPr>
          <w:p w14:paraId="09351A3A" w14:textId="77777777" w:rsidR="00A95654" w:rsidRPr="004D4070" w:rsidRDefault="00A95654" w:rsidP="00992A3D">
            <w:pPr>
              <w:spacing w:after="0" w:line="240" w:lineRule="auto"/>
              <w:jc w:val="left"/>
              <w:rPr>
                <w:rFonts w:eastAsia="Times New Roman" w:cs="Times New Roman"/>
                <w:i/>
                <w:iCs/>
                <w:color w:val="000000"/>
                <w:sz w:val="18"/>
                <w:szCs w:val="18"/>
                <w:lang w:eastAsia="en-ID"/>
              </w:rPr>
            </w:pPr>
            <w:r w:rsidRPr="004D4070">
              <w:rPr>
                <w:rFonts w:eastAsia="Times New Roman" w:cs="Times New Roman"/>
                <w:i/>
                <w:iCs/>
                <w:color w:val="000000"/>
                <w:sz w:val="18"/>
                <w:szCs w:val="18"/>
                <w:lang w:eastAsia="en-ID"/>
              </w:rPr>
              <w:t>Return rate from customer</w:t>
            </w:r>
          </w:p>
        </w:tc>
        <w:tc>
          <w:tcPr>
            <w:tcW w:w="1328" w:type="dxa"/>
            <w:vAlign w:val="center"/>
          </w:tcPr>
          <w:p w14:paraId="711EA77F" w14:textId="77777777" w:rsidR="00A95654" w:rsidRPr="004D4070" w:rsidRDefault="00A95654" w:rsidP="00992A3D">
            <w:pPr>
              <w:spacing w:after="0" w:line="360" w:lineRule="auto"/>
              <w:jc w:val="center"/>
              <w:rPr>
                <w:rFonts w:eastAsia="Times New Roman" w:cs="Times New Roman"/>
                <w:i/>
                <w:sz w:val="18"/>
                <w:szCs w:val="18"/>
              </w:rPr>
            </w:pPr>
            <w:r w:rsidRPr="004D4070">
              <w:rPr>
                <w:rFonts w:eastAsia="Times New Roman" w:cs="Times New Roman"/>
                <w:iCs/>
                <w:sz w:val="18"/>
                <w:szCs w:val="18"/>
              </w:rPr>
              <w:t>% (</w:t>
            </w:r>
            <w:r w:rsidRPr="004D4070">
              <w:rPr>
                <w:rFonts w:eastAsia="Times New Roman" w:cs="Times New Roman"/>
                <w:i/>
                <w:iCs/>
                <w:color w:val="000000"/>
                <w:sz w:val="18"/>
                <w:szCs w:val="18"/>
                <w:lang w:eastAsia="en-ID"/>
              </w:rPr>
              <w:t>Smaller The Better</w:t>
            </w:r>
            <w:r w:rsidRPr="004D4070">
              <w:rPr>
                <w:rFonts w:eastAsia="Times New Roman" w:cs="Times New Roman"/>
                <w:color w:val="000000"/>
                <w:sz w:val="18"/>
                <w:szCs w:val="18"/>
                <w:lang w:eastAsia="en-ID"/>
              </w:rPr>
              <w:t>)</w:t>
            </w:r>
          </w:p>
        </w:tc>
      </w:tr>
      <w:tr w:rsidR="00A95654" w:rsidRPr="004D4070" w14:paraId="3B81EC92" w14:textId="77777777" w:rsidTr="00A95654">
        <w:trPr>
          <w:trHeight w:val="315"/>
          <w:jc w:val="center"/>
        </w:trPr>
        <w:tc>
          <w:tcPr>
            <w:tcW w:w="1499" w:type="dxa"/>
            <w:vMerge/>
            <w:shd w:val="clear" w:color="auto" w:fill="auto"/>
            <w:vAlign w:val="center"/>
            <w:hideMark/>
          </w:tcPr>
          <w:p w14:paraId="42939EFD" w14:textId="77777777" w:rsidR="00A95654" w:rsidRPr="004D4070" w:rsidRDefault="00A95654" w:rsidP="00992A3D">
            <w:pPr>
              <w:spacing w:after="0" w:line="240" w:lineRule="auto"/>
              <w:rPr>
                <w:rFonts w:eastAsia="Times New Roman" w:cs="Times New Roman"/>
                <w:i/>
                <w:iCs/>
                <w:color w:val="000000"/>
                <w:sz w:val="18"/>
                <w:szCs w:val="18"/>
                <w:lang w:eastAsia="en-ID"/>
              </w:rPr>
            </w:pPr>
          </w:p>
        </w:tc>
        <w:tc>
          <w:tcPr>
            <w:tcW w:w="1374" w:type="dxa"/>
            <w:shd w:val="clear" w:color="auto" w:fill="auto"/>
            <w:noWrap/>
            <w:vAlign w:val="center"/>
            <w:hideMark/>
          </w:tcPr>
          <w:p w14:paraId="34473836" w14:textId="77777777" w:rsidR="00A95654" w:rsidRPr="004D4070" w:rsidRDefault="00A95654" w:rsidP="00992A3D">
            <w:pPr>
              <w:spacing w:after="0" w:line="240" w:lineRule="auto"/>
              <w:jc w:val="center"/>
              <w:rPr>
                <w:rFonts w:eastAsia="Times New Roman" w:cs="Times New Roman"/>
                <w:i/>
                <w:iCs/>
                <w:color w:val="000000"/>
                <w:sz w:val="18"/>
                <w:szCs w:val="18"/>
                <w:lang w:eastAsia="en-ID"/>
              </w:rPr>
            </w:pPr>
            <w:r w:rsidRPr="004D4070">
              <w:rPr>
                <w:rFonts w:eastAsia="Times New Roman" w:cs="Times New Roman"/>
                <w:i/>
                <w:iCs/>
                <w:color w:val="000000"/>
                <w:sz w:val="18"/>
                <w:szCs w:val="18"/>
                <w:lang w:eastAsia="en-ID"/>
              </w:rPr>
              <w:t>Responsivines</w:t>
            </w:r>
          </w:p>
        </w:tc>
        <w:tc>
          <w:tcPr>
            <w:tcW w:w="901" w:type="dxa"/>
            <w:shd w:val="clear" w:color="auto" w:fill="auto"/>
            <w:noWrap/>
            <w:vAlign w:val="center"/>
            <w:hideMark/>
          </w:tcPr>
          <w:p w14:paraId="2B444377" w14:textId="77777777" w:rsidR="00A95654" w:rsidRPr="004D4070" w:rsidRDefault="00A95654" w:rsidP="00992A3D">
            <w:pPr>
              <w:spacing w:after="0" w:line="240" w:lineRule="auto"/>
              <w:jc w:val="left"/>
              <w:rPr>
                <w:rFonts w:eastAsia="Times New Roman" w:cs="Times New Roman"/>
                <w:color w:val="000000"/>
                <w:sz w:val="18"/>
                <w:szCs w:val="18"/>
                <w:lang w:eastAsia="en-ID"/>
              </w:rPr>
            </w:pPr>
            <w:r w:rsidRPr="004D4070">
              <w:rPr>
                <w:rFonts w:eastAsia="Times New Roman" w:cs="Times New Roman"/>
                <w:color w:val="000000"/>
                <w:sz w:val="18"/>
                <w:szCs w:val="18"/>
                <w:lang w:eastAsia="en-ID"/>
              </w:rPr>
              <w:t>R.R.2.1</w:t>
            </w:r>
          </w:p>
        </w:tc>
        <w:tc>
          <w:tcPr>
            <w:tcW w:w="2918" w:type="dxa"/>
            <w:shd w:val="clear" w:color="auto" w:fill="auto"/>
            <w:noWrap/>
            <w:vAlign w:val="center"/>
            <w:hideMark/>
          </w:tcPr>
          <w:p w14:paraId="74DCE985" w14:textId="77777777" w:rsidR="00A95654" w:rsidRPr="004D4070" w:rsidRDefault="00A95654" w:rsidP="00992A3D">
            <w:pPr>
              <w:spacing w:after="0" w:line="240" w:lineRule="auto"/>
              <w:jc w:val="left"/>
              <w:rPr>
                <w:rFonts w:eastAsia="Times New Roman" w:cs="Times New Roman"/>
                <w:i/>
                <w:iCs/>
                <w:color w:val="000000"/>
                <w:sz w:val="18"/>
                <w:szCs w:val="18"/>
                <w:lang w:eastAsia="en-ID"/>
              </w:rPr>
            </w:pPr>
            <w:r w:rsidRPr="004D4070">
              <w:rPr>
                <w:rFonts w:eastAsia="Times New Roman" w:cs="Times New Roman"/>
                <w:i/>
                <w:iCs/>
                <w:color w:val="000000"/>
                <w:sz w:val="18"/>
                <w:szCs w:val="18"/>
                <w:lang w:eastAsia="en-ID"/>
              </w:rPr>
              <w:t>% of recycleable waste/scrap</w:t>
            </w:r>
          </w:p>
        </w:tc>
        <w:tc>
          <w:tcPr>
            <w:tcW w:w="1328" w:type="dxa"/>
            <w:vAlign w:val="center"/>
          </w:tcPr>
          <w:p w14:paraId="077C02BE" w14:textId="77777777" w:rsidR="00A95654" w:rsidRPr="004D4070" w:rsidRDefault="00A95654" w:rsidP="00992A3D">
            <w:pPr>
              <w:spacing w:after="0" w:line="360" w:lineRule="auto"/>
              <w:jc w:val="center"/>
              <w:rPr>
                <w:rFonts w:eastAsia="Times New Roman" w:cs="Times New Roman"/>
                <w:sz w:val="18"/>
                <w:szCs w:val="18"/>
              </w:rPr>
            </w:pPr>
            <w:r w:rsidRPr="004D4070">
              <w:rPr>
                <w:rFonts w:eastAsia="Times New Roman" w:cs="Times New Roman"/>
                <w:i/>
                <w:iCs/>
                <w:color w:val="000000"/>
                <w:sz w:val="18"/>
                <w:szCs w:val="18"/>
                <w:lang w:eastAsia="en-ID"/>
              </w:rPr>
              <w:t xml:space="preserve">% </w:t>
            </w:r>
            <w:r w:rsidRPr="004D4070">
              <w:rPr>
                <w:rFonts w:eastAsia="Times New Roman" w:cs="Times New Roman"/>
                <w:color w:val="000000"/>
                <w:sz w:val="18"/>
                <w:szCs w:val="18"/>
                <w:lang w:eastAsia="en-ID"/>
              </w:rPr>
              <w:t>(</w:t>
            </w:r>
            <w:r w:rsidRPr="004D4070">
              <w:rPr>
                <w:rFonts w:eastAsia="Times New Roman" w:cs="Times New Roman"/>
                <w:i/>
                <w:iCs/>
                <w:color w:val="000000"/>
                <w:sz w:val="18"/>
                <w:szCs w:val="18"/>
                <w:lang w:eastAsia="en-ID"/>
              </w:rPr>
              <w:t>Larger The Better)</w:t>
            </w:r>
          </w:p>
        </w:tc>
      </w:tr>
    </w:tbl>
    <w:p w14:paraId="7E9FF0F6" w14:textId="3F95F9C6" w:rsidR="00A95654" w:rsidRDefault="00A95654" w:rsidP="00A95654">
      <w:pPr>
        <w:spacing w:before="240" w:line="240" w:lineRule="auto"/>
        <w:rPr>
          <w:rFonts w:eastAsia="Arial" w:cs="Times New Roman"/>
          <w:b/>
          <w:szCs w:val="20"/>
        </w:rPr>
      </w:pPr>
      <w:r>
        <w:rPr>
          <w:rFonts w:eastAsia="Arial" w:cs="Times New Roman"/>
          <w:b/>
          <w:szCs w:val="20"/>
        </w:rPr>
        <w:t>Strukturisasi Pembobotan KPI</w:t>
      </w:r>
    </w:p>
    <w:p w14:paraId="2B671563" w14:textId="75A2CE53" w:rsidR="00A95654" w:rsidRDefault="00A95654" w:rsidP="00A95654">
      <w:pPr>
        <w:spacing w:after="0" w:line="240" w:lineRule="auto"/>
        <w:ind w:firstLine="709"/>
      </w:pPr>
      <w:r>
        <w:t xml:space="preserve">Setelah didapatkan KPI yang valid, tahapan selanjutnya yaitu melakukan pembobotan KPI, Adapun pembobotan ini bertujuan untuk menentukan tingkat kepentingan terhadap seluruh KPI. Pembobotan KPI dalam peneltian ini menggunakan metode ANP yang proses pengolahannya menggunakan bantuan </w:t>
      </w:r>
      <w:r w:rsidRPr="007B5472">
        <w:rPr>
          <w:i/>
          <w:iCs/>
        </w:rPr>
        <w:t>software Super Decision</w:t>
      </w:r>
      <w:r>
        <w:t xml:space="preserve">. </w:t>
      </w:r>
    </w:p>
    <w:p w14:paraId="16433579" w14:textId="70350157" w:rsidR="00A95654" w:rsidRPr="00A95654" w:rsidRDefault="00A95654" w:rsidP="00A95654">
      <w:pPr>
        <w:widowControl w:val="0"/>
        <w:spacing w:after="0" w:line="240" w:lineRule="auto"/>
        <w:ind w:firstLine="709"/>
      </w:pPr>
      <w:r>
        <w:t>Hasil Pembobotan ini harus memenuhi syarat konsistensi C</w:t>
      </w:r>
      <w:r w:rsidR="00BC71DA">
        <w:t xml:space="preserve">onsistency </w:t>
      </w:r>
      <w:r>
        <w:t>R</w:t>
      </w:r>
      <w:r w:rsidR="00BC71DA">
        <w:t>atio (CR)/</w:t>
      </w:r>
      <w:r w:rsidR="00BC71DA" w:rsidRPr="00BC71DA">
        <w:rPr>
          <w:i/>
          <w:iCs/>
        </w:rPr>
        <w:t>Inconsistency Ratio</w:t>
      </w:r>
      <w:r>
        <w:t xml:space="preserve"> </w:t>
      </w:r>
      <w:r w:rsidR="00BC71DA">
        <w:t xml:space="preserve">(IR) </w:t>
      </w:r>
      <w:r>
        <w:t>&lt; 0,1. Jika terdapat pembobotan kinerja yang tidak konsisten maka tahapan ini harus diulang sehingga dapat memenuhi syarat nilai konsistensi. Data pembobotan ini dikumpulkan dalam bentuk kuesioner perbandingan (</w:t>
      </w:r>
      <w:r>
        <w:rPr>
          <w:i/>
          <w:iCs/>
        </w:rPr>
        <w:t>pairwise comparison)</w:t>
      </w:r>
      <w:r>
        <w:t xml:space="preserve"> yang diberikan atau pengisiannya dilakukan oleh pemangku kepentingan yaitu Direktur CV. Adila Grup. Pembobotan ini dilakukan secara bertahap yang terdiri atas 3 level yang digambarkan dalam bentuk hierarki ANP pengukuran kinerja </w:t>
      </w:r>
      <w:r w:rsidRPr="00582869">
        <w:rPr>
          <w:i/>
          <w:iCs/>
        </w:rPr>
        <w:t>Green Supply Chain</w:t>
      </w:r>
      <w:r>
        <w:t xml:space="preserve"> CV. Adila Grup.</w:t>
      </w:r>
    </w:p>
    <w:p w14:paraId="4EC96419" w14:textId="1F11FD7C" w:rsidR="00A95654" w:rsidRDefault="00A95654" w:rsidP="00A95654">
      <w:pPr>
        <w:spacing w:after="0" w:line="240" w:lineRule="auto"/>
        <w:jc w:val="center"/>
        <w:rPr>
          <w:rFonts w:eastAsia="Arial" w:cs="Times New Roman"/>
          <w:b/>
          <w:szCs w:val="20"/>
        </w:rPr>
      </w:pPr>
      <w:r w:rsidRPr="00EE1A6C">
        <w:rPr>
          <w:noProof/>
          <w:lang w:val="en-ID"/>
        </w:rPr>
        <w:lastRenderedPageBreak/>
        <w:drawing>
          <wp:inline distT="0" distB="0" distL="0" distR="0" wp14:anchorId="10362ED4" wp14:editId="369D70FB">
            <wp:extent cx="3497310" cy="2161309"/>
            <wp:effectExtent l="0" t="0" r="8255" b="0"/>
            <wp:docPr id="38460967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42060" cy="2188964"/>
                    </a:xfrm>
                    <a:prstGeom prst="rect">
                      <a:avLst/>
                    </a:prstGeom>
                    <a:noFill/>
                    <a:ln>
                      <a:noFill/>
                    </a:ln>
                  </pic:spPr>
                </pic:pic>
              </a:graphicData>
            </a:graphic>
          </wp:inline>
        </w:drawing>
      </w:r>
    </w:p>
    <w:p w14:paraId="0571E0FE" w14:textId="7CD12578" w:rsidR="00A95654" w:rsidRDefault="00A95654" w:rsidP="00A95654">
      <w:pPr>
        <w:spacing w:line="240" w:lineRule="auto"/>
        <w:jc w:val="center"/>
        <w:rPr>
          <w:b/>
          <w:bCs/>
          <w:szCs w:val="20"/>
        </w:rPr>
      </w:pPr>
      <w:bookmarkStart w:id="5" w:name="_Toc180248401"/>
      <w:r w:rsidRPr="00A95654">
        <w:rPr>
          <w:b/>
          <w:bCs/>
          <w:szCs w:val="20"/>
        </w:rPr>
        <w:t>Gambar 1 Hierarki Pengukuran Kinerja GSCM CV. Adila Grup</w:t>
      </w:r>
      <w:bookmarkEnd w:id="5"/>
    </w:p>
    <w:p w14:paraId="540D46B9" w14:textId="46E557E6" w:rsidR="00A95654" w:rsidRDefault="00A95654" w:rsidP="00A95654">
      <w:pPr>
        <w:spacing w:after="0" w:line="240" w:lineRule="auto"/>
        <w:ind w:firstLine="709"/>
      </w:pPr>
      <w:r>
        <w:t xml:space="preserve">Tahapan pembobotan berdasarkan hierarki dimulai dari level 1 yakni membandingkan masing-masing perspektif pada metode GSCOR yaitu; </w:t>
      </w:r>
      <w:r w:rsidR="00BC71DA">
        <w:rPr>
          <w:i/>
          <w:iCs/>
        </w:rPr>
        <w:t>Plan, Source, Make, Deliver, Return</w:t>
      </w:r>
      <w:r>
        <w:rPr>
          <w:i/>
          <w:iCs/>
        </w:rPr>
        <w:t xml:space="preserve">. </w:t>
      </w:r>
      <w:r>
        <w:t>Selanjutnya pembobotan level 2 dilakukan dengan membandingkan masing-masing dimensi atau atribut dari masing-masing perspektif. Dan pembobotan level 3 merupakan pembobotan untuk masing-masing KPI pada setiap atribut atau dimensi dalam masing-masing perspektif.</w:t>
      </w:r>
    </w:p>
    <w:p w14:paraId="46E2D6D2" w14:textId="2C6636B1" w:rsidR="008D1175" w:rsidRPr="009564AD" w:rsidRDefault="00A95654" w:rsidP="00A95654">
      <w:pPr>
        <w:spacing w:before="240" w:line="240" w:lineRule="auto"/>
        <w:rPr>
          <w:rFonts w:eastAsia="Arial" w:cs="Times New Roman"/>
          <w:b/>
          <w:szCs w:val="20"/>
          <w:lang w:val="en-US"/>
        </w:rPr>
      </w:pPr>
      <w:r>
        <w:rPr>
          <w:rFonts w:eastAsia="Arial" w:cs="Times New Roman"/>
          <w:b/>
          <w:szCs w:val="20"/>
          <w:lang w:val="en-US"/>
        </w:rPr>
        <w:t>Pembobotan Perspektif pada (Level 1)</w:t>
      </w:r>
    </w:p>
    <w:p w14:paraId="62B25FDC" w14:textId="6817B7B1" w:rsidR="00A95654" w:rsidRPr="003B3511" w:rsidRDefault="00A95654" w:rsidP="00A95654">
      <w:pPr>
        <w:spacing w:after="0" w:line="240" w:lineRule="auto"/>
        <w:ind w:firstLine="720"/>
      </w:pPr>
      <w:r>
        <w:t xml:space="preserve">Pada perusahaan CV. Adila Grup, pembobotan atau penilaian tingkat kepentingan, berdasarkan perbandingan berpasangan terhadap perspektif </w:t>
      </w:r>
      <w:r w:rsidR="00095593" w:rsidRPr="0098782E">
        <w:rPr>
          <w:i/>
          <w:iCs/>
        </w:rPr>
        <w:t>Plan, Source, Make, Deliver, Return</w:t>
      </w:r>
      <w:r w:rsidR="00095593">
        <w:t xml:space="preserve"> </w:t>
      </w:r>
      <w:r>
        <w:t>dalam metode GSCOR adalah sebagai berikut:</w:t>
      </w:r>
    </w:p>
    <w:p w14:paraId="100B6722" w14:textId="6D2E97B4" w:rsidR="00A95654" w:rsidRDefault="00E029DB" w:rsidP="00A95654">
      <w:pPr>
        <w:spacing w:after="0" w:line="240" w:lineRule="auto"/>
        <w:jc w:val="center"/>
        <w:rPr>
          <w:rFonts w:eastAsia="Times New Roman"/>
          <w:b/>
          <w:szCs w:val="20"/>
          <w:lang w:val="en-US" w:eastAsia="en-PH"/>
        </w:rPr>
      </w:pPr>
      <w:r w:rsidRPr="009564AD">
        <w:rPr>
          <w:rFonts w:eastAsia="Times New Roman"/>
          <w:b/>
          <w:szCs w:val="20"/>
          <w:lang w:eastAsia="en-PH"/>
        </w:rPr>
        <w:t xml:space="preserve">Table </w:t>
      </w:r>
      <w:r w:rsidR="00A95654">
        <w:rPr>
          <w:rFonts w:eastAsia="Times New Roman"/>
          <w:b/>
          <w:szCs w:val="20"/>
          <w:lang w:eastAsia="en-PH"/>
        </w:rPr>
        <w:t>2</w:t>
      </w:r>
      <w:r w:rsidRPr="009564AD">
        <w:rPr>
          <w:rFonts w:eastAsia="Times New Roman"/>
          <w:b/>
          <w:szCs w:val="20"/>
          <w:lang w:eastAsia="en-PH"/>
        </w:rPr>
        <w:t xml:space="preserve">. </w:t>
      </w:r>
      <w:r w:rsidR="00A95654">
        <w:rPr>
          <w:rFonts w:eastAsia="Times New Roman"/>
          <w:b/>
          <w:szCs w:val="20"/>
          <w:lang w:eastAsia="en-PH"/>
        </w:rPr>
        <w:t>Hasil Pembobotan Level 1 (Proses inti atau perespektif)</w:t>
      </w:r>
    </w:p>
    <w:p w14:paraId="58BE581C" w14:textId="77777777" w:rsidR="00A95654" w:rsidRDefault="00A95654" w:rsidP="00A95654">
      <w:pPr>
        <w:spacing w:after="0" w:line="240" w:lineRule="auto"/>
        <w:jc w:val="center"/>
        <w:rPr>
          <w:rFonts w:eastAsia="Times New Roman"/>
          <w:b/>
          <w:szCs w:val="20"/>
          <w:lang w:val="en-US" w:eastAsia="en-PH"/>
        </w:rPr>
      </w:pPr>
    </w:p>
    <w:tbl>
      <w:tblPr>
        <w:tblStyle w:val="TableGrid"/>
        <w:tblpPr w:leftFromText="180" w:rightFromText="180" w:vertAnchor="text" w:horzAnchor="margin" w:tblpXSpec="center" w:tblpY="-51"/>
        <w:tblW w:w="0" w:type="auto"/>
        <w:tblBorders>
          <w:top w:val="double" w:sz="4" w:space="0" w:color="auto"/>
          <w:left w:val="none" w:sz="0" w:space="0" w:color="auto"/>
          <w:bottom w:val="double" w:sz="4" w:space="0" w:color="auto"/>
          <w:right w:val="none" w:sz="0" w:space="0" w:color="auto"/>
          <w:insideV w:val="none" w:sz="0" w:space="0" w:color="auto"/>
        </w:tblBorders>
        <w:tblLook w:val="04A0" w:firstRow="1" w:lastRow="0" w:firstColumn="1" w:lastColumn="0" w:noHBand="0" w:noVBand="1"/>
      </w:tblPr>
      <w:tblGrid>
        <w:gridCol w:w="1620"/>
        <w:gridCol w:w="2344"/>
      </w:tblGrid>
      <w:tr w:rsidR="00A95654" w:rsidRPr="004D4070" w14:paraId="71C45EC7" w14:textId="77777777" w:rsidTr="00A95654">
        <w:tc>
          <w:tcPr>
            <w:tcW w:w="1620" w:type="dxa"/>
            <w:vAlign w:val="center"/>
          </w:tcPr>
          <w:p w14:paraId="601725B0" w14:textId="77777777" w:rsidR="00A95654" w:rsidRPr="004D4070" w:rsidRDefault="00A95654" w:rsidP="00A95654">
            <w:pPr>
              <w:pStyle w:val="ListParagraph"/>
              <w:ind w:left="0"/>
              <w:jc w:val="center"/>
              <w:rPr>
                <w:sz w:val="18"/>
                <w:szCs w:val="18"/>
              </w:rPr>
            </w:pPr>
            <w:r w:rsidRPr="004D4070">
              <w:rPr>
                <w:sz w:val="18"/>
                <w:szCs w:val="18"/>
              </w:rPr>
              <w:t>Proses Inti</w:t>
            </w:r>
          </w:p>
        </w:tc>
        <w:tc>
          <w:tcPr>
            <w:tcW w:w="2344" w:type="dxa"/>
            <w:vAlign w:val="center"/>
          </w:tcPr>
          <w:p w14:paraId="730DC17A" w14:textId="77777777" w:rsidR="00A95654" w:rsidRPr="004D4070" w:rsidRDefault="00A95654" w:rsidP="00A95654">
            <w:pPr>
              <w:pStyle w:val="ListParagraph"/>
              <w:ind w:left="0"/>
              <w:jc w:val="center"/>
              <w:rPr>
                <w:sz w:val="18"/>
                <w:szCs w:val="18"/>
              </w:rPr>
            </w:pPr>
            <w:r w:rsidRPr="004D4070">
              <w:rPr>
                <w:sz w:val="18"/>
                <w:szCs w:val="18"/>
              </w:rPr>
              <w:t>Tingkat Kepentingan</w:t>
            </w:r>
          </w:p>
        </w:tc>
      </w:tr>
      <w:tr w:rsidR="00A95654" w:rsidRPr="004D4070" w14:paraId="393AFEBB" w14:textId="77777777" w:rsidTr="00A95654">
        <w:tc>
          <w:tcPr>
            <w:tcW w:w="1620" w:type="dxa"/>
            <w:vAlign w:val="center"/>
          </w:tcPr>
          <w:p w14:paraId="1574E312" w14:textId="77777777" w:rsidR="00A95654" w:rsidRPr="004D4070" w:rsidRDefault="00A95654" w:rsidP="00A95654">
            <w:pPr>
              <w:pStyle w:val="ListParagraph"/>
              <w:ind w:left="0"/>
              <w:jc w:val="center"/>
              <w:rPr>
                <w:i/>
                <w:iCs/>
                <w:sz w:val="18"/>
                <w:szCs w:val="18"/>
              </w:rPr>
            </w:pPr>
            <w:r w:rsidRPr="004D4070">
              <w:rPr>
                <w:i/>
                <w:iCs/>
                <w:sz w:val="18"/>
                <w:szCs w:val="18"/>
              </w:rPr>
              <w:t>Plan</w:t>
            </w:r>
          </w:p>
        </w:tc>
        <w:tc>
          <w:tcPr>
            <w:tcW w:w="2344" w:type="dxa"/>
            <w:vAlign w:val="center"/>
          </w:tcPr>
          <w:p w14:paraId="4037D6DF" w14:textId="77777777" w:rsidR="00A95654" w:rsidRPr="004D4070" w:rsidRDefault="00A95654" w:rsidP="00A95654">
            <w:pPr>
              <w:pStyle w:val="ListParagraph"/>
              <w:ind w:left="0"/>
              <w:jc w:val="center"/>
              <w:rPr>
                <w:sz w:val="18"/>
                <w:szCs w:val="18"/>
              </w:rPr>
            </w:pPr>
            <w:r w:rsidRPr="004D4070">
              <w:rPr>
                <w:sz w:val="18"/>
                <w:szCs w:val="18"/>
              </w:rPr>
              <w:t>0.17911</w:t>
            </w:r>
          </w:p>
        </w:tc>
      </w:tr>
      <w:tr w:rsidR="00A95654" w:rsidRPr="004D4070" w14:paraId="6AD75EB4" w14:textId="77777777" w:rsidTr="00A95654">
        <w:tc>
          <w:tcPr>
            <w:tcW w:w="1620" w:type="dxa"/>
            <w:vAlign w:val="center"/>
          </w:tcPr>
          <w:p w14:paraId="274B1DFB" w14:textId="77777777" w:rsidR="00A95654" w:rsidRPr="004D4070" w:rsidRDefault="00A95654" w:rsidP="00A95654">
            <w:pPr>
              <w:pStyle w:val="ListParagraph"/>
              <w:ind w:left="0"/>
              <w:jc w:val="center"/>
              <w:rPr>
                <w:i/>
                <w:iCs/>
                <w:sz w:val="18"/>
                <w:szCs w:val="18"/>
              </w:rPr>
            </w:pPr>
            <w:r w:rsidRPr="004D4070">
              <w:rPr>
                <w:i/>
                <w:iCs/>
                <w:sz w:val="18"/>
                <w:szCs w:val="18"/>
              </w:rPr>
              <w:t>Source</w:t>
            </w:r>
          </w:p>
        </w:tc>
        <w:tc>
          <w:tcPr>
            <w:tcW w:w="2344" w:type="dxa"/>
            <w:vAlign w:val="center"/>
          </w:tcPr>
          <w:p w14:paraId="07C9FC0E" w14:textId="77777777" w:rsidR="00A95654" w:rsidRPr="004D4070" w:rsidRDefault="00A95654" w:rsidP="00A95654">
            <w:pPr>
              <w:pStyle w:val="ListParagraph"/>
              <w:ind w:left="0"/>
              <w:jc w:val="center"/>
              <w:rPr>
                <w:sz w:val="18"/>
                <w:szCs w:val="18"/>
              </w:rPr>
            </w:pPr>
            <w:r w:rsidRPr="004D4070">
              <w:rPr>
                <w:sz w:val="18"/>
                <w:szCs w:val="18"/>
              </w:rPr>
              <w:t>0.29135</w:t>
            </w:r>
          </w:p>
        </w:tc>
      </w:tr>
      <w:tr w:rsidR="00A95654" w:rsidRPr="004D4070" w14:paraId="76B42709" w14:textId="77777777" w:rsidTr="00A95654">
        <w:tc>
          <w:tcPr>
            <w:tcW w:w="1620" w:type="dxa"/>
            <w:vAlign w:val="center"/>
          </w:tcPr>
          <w:p w14:paraId="63591361" w14:textId="77777777" w:rsidR="00A95654" w:rsidRPr="004D4070" w:rsidRDefault="00A95654" w:rsidP="00A95654">
            <w:pPr>
              <w:pStyle w:val="ListParagraph"/>
              <w:ind w:left="0"/>
              <w:jc w:val="center"/>
              <w:rPr>
                <w:i/>
                <w:iCs/>
                <w:sz w:val="18"/>
                <w:szCs w:val="18"/>
              </w:rPr>
            </w:pPr>
            <w:r w:rsidRPr="004D4070">
              <w:rPr>
                <w:i/>
                <w:iCs/>
                <w:sz w:val="18"/>
                <w:szCs w:val="18"/>
              </w:rPr>
              <w:t>Make</w:t>
            </w:r>
          </w:p>
        </w:tc>
        <w:tc>
          <w:tcPr>
            <w:tcW w:w="2344" w:type="dxa"/>
            <w:vAlign w:val="center"/>
          </w:tcPr>
          <w:p w14:paraId="6B4950F8" w14:textId="77777777" w:rsidR="00A95654" w:rsidRPr="004D4070" w:rsidRDefault="00A95654" w:rsidP="00A95654">
            <w:pPr>
              <w:pStyle w:val="ListParagraph"/>
              <w:ind w:left="0"/>
              <w:jc w:val="center"/>
              <w:rPr>
                <w:sz w:val="18"/>
                <w:szCs w:val="18"/>
              </w:rPr>
            </w:pPr>
            <w:r w:rsidRPr="004D4070">
              <w:rPr>
                <w:sz w:val="18"/>
                <w:szCs w:val="18"/>
              </w:rPr>
              <w:t>0.31621</w:t>
            </w:r>
          </w:p>
        </w:tc>
      </w:tr>
      <w:tr w:rsidR="00A95654" w:rsidRPr="004D4070" w14:paraId="1ED4EEB4" w14:textId="77777777" w:rsidTr="00A95654">
        <w:tc>
          <w:tcPr>
            <w:tcW w:w="1620" w:type="dxa"/>
            <w:vAlign w:val="center"/>
          </w:tcPr>
          <w:p w14:paraId="784A88AA" w14:textId="77777777" w:rsidR="00A95654" w:rsidRPr="004D4070" w:rsidRDefault="00A95654" w:rsidP="00A95654">
            <w:pPr>
              <w:pStyle w:val="ListParagraph"/>
              <w:ind w:left="0"/>
              <w:jc w:val="center"/>
              <w:rPr>
                <w:i/>
                <w:iCs/>
                <w:sz w:val="18"/>
                <w:szCs w:val="18"/>
              </w:rPr>
            </w:pPr>
            <w:r w:rsidRPr="004D4070">
              <w:rPr>
                <w:i/>
                <w:iCs/>
                <w:sz w:val="18"/>
                <w:szCs w:val="18"/>
              </w:rPr>
              <w:t>Deliver</w:t>
            </w:r>
          </w:p>
        </w:tc>
        <w:tc>
          <w:tcPr>
            <w:tcW w:w="2344" w:type="dxa"/>
            <w:vAlign w:val="center"/>
          </w:tcPr>
          <w:p w14:paraId="5E69E076" w14:textId="77777777" w:rsidR="00A95654" w:rsidRPr="004D4070" w:rsidRDefault="00A95654" w:rsidP="00A95654">
            <w:pPr>
              <w:pStyle w:val="ListParagraph"/>
              <w:ind w:left="0"/>
              <w:jc w:val="center"/>
              <w:rPr>
                <w:sz w:val="18"/>
                <w:szCs w:val="18"/>
              </w:rPr>
            </w:pPr>
            <w:r w:rsidRPr="004D4070">
              <w:rPr>
                <w:sz w:val="18"/>
                <w:szCs w:val="18"/>
              </w:rPr>
              <w:t>0.12624</w:t>
            </w:r>
          </w:p>
        </w:tc>
      </w:tr>
      <w:tr w:rsidR="00A95654" w:rsidRPr="004D4070" w14:paraId="172B3F5C" w14:textId="77777777" w:rsidTr="00A95654">
        <w:tc>
          <w:tcPr>
            <w:tcW w:w="1620" w:type="dxa"/>
            <w:vAlign w:val="center"/>
          </w:tcPr>
          <w:p w14:paraId="69D62F14" w14:textId="77777777" w:rsidR="00A95654" w:rsidRPr="004D4070" w:rsidRDefault="00A95654" w:rsidP="00A95654">
            <w:pPr>
              <w:pStyle w:val="ListParagraph"/>
              <w:ind w:left="0"/>
              <w:jc w:val="center"/>
              <w:rPr>
                <w:i/>
                <w:iCs/>
                <w:sz w:val="18"/>
                <w:szCs w:val="18"/>
              </w:rPr>
            </w:pPr>
            <w:r w:rsidRPr="004D4070">
              <w:rPr>
                <w:i/>
                <w:iCs/>
                <w:sz w:val="18"/>
                <w:szCs w:val="18"/>
              </w:rPr>
              <w:t>Return</w:t>
            </w:r>
          </w:p>
        </w:tc>
        <w:tc>
          <w:tcPr>
            <w:tcW w:w="2344" w:type="dxa"/>
            <w:vAlign w:val="center"/>
          </w:tcPr>
          <w:p w14:paraId="58D8FB3D" w14:textId="77777777" w:rsidR="00A95654" w:rsidRPr="004D4070" w:rsidRDefault="00A95654" w:rsidP="00A95654">
            <w:pPr>
              <w:pStyle w:val="ListParagraph"/>
              <w:ind w:left="0"/>
              <w:jc w:val="center"/>
              <w:rPr>
                <w:sz w:val="18"/>
                <w:szCs w:val="18"/>
              </w:rPr>
            </w:pPr>
            <w:r w:rsidRPr="004D4070">
              <w:rPr>
                <w:sz w:val="18"/>
                <w:szCs w:val="18"/>
              </w:rPr>
              <w:t>0.08710</w:t>
            </w:r>
          </w:p>
        </w:tc>
      </w:tr>
      <w:tr w:rsidR="00A95654" w:rsidRPr="004D4070" w14:paraId="4435DE6E" w14:textId="77777777" w:rsidTr="00A95654">
        <w:tc>
          <w:tcPr>
            <w:tcW w:w="1620" w:type="dxa"/>
            <w:vAlign w:val="center"/>
          </w:tcPr>
          <w:p w14:paraId="712A6AFC" w14:textId="77777777" w:rsidR="00A95654" w:rsidRPr="004D4070" w:rsidRDefault="00A95654" w:rsidP="00A95654">
            <w:pPr>
              <w:pStyle w:val="ListParagraph"/>
              <w:ind w:left="0"/>
              <w:jc w:val="center"/>
              <w:rPr>
                <w:sz w:val="18"/>
                <w:szCs w:val="18"/>
              </w:rPr>
            </w:pPr>
            <w:r w:rsidRPr="004D4070">
              <w:rPr>
                <w:sz w:val="18"/>
                <w:szCs w:val="18"/>
              </w:rPr>
              <w:t>Total</w:t>
            </w:r>
          </w:p>
        </w:tc>
        <w:tc>
          <w:tcPr>
            <w:tcW w:w="2344" w:type="dxa"/>
            <w:vAlign w:val="center"/>
          </w:tcPr>
          <w:p w14:paraId="03573917" w14:textId="77777777" w:rsidR="00A95654" w:rsidRPr="004D4070" w:rsidRDefault="00A95654" w:rsidP="00A95654">
            <w:pPr>
              <w:pStyle w:val="ListParagraph"/>
              <w:ind w:left="0"/>
              <w:jc w:val="center"/>
              <w:rPr>
                <w:sz w:val="18"/>
                <w:szCs w:val="18"/>
              </w:rPr>
            </w:pPr>
            <w:r w:rsidRPr="004D4070">
              <w:rPr>
                <w:sz w:val="18"/>
                <w:szCs w:val="18"/>
              </w:rPr>
              <w:t>1,00</w:t>
            </w:r>
          </w:p>
        </w:tc>
      </w:tr>
      <w:tr w:rsidR="00A95654" w:rsidRPr="004D4070" w14:paraId="76A00B4D" w14:textId="77777777" w:rsidTr="00A95654">
        <w:tc>
          <w:tcPr>
            <w:tcW w:w="1620" w:type="dxa"/>
            <w:vAlign w:val="center"/>
          </w:tcPr>
          <w:p w14:paraId="61A2E8D7" w14:textId="77777777" w:rsidR="00A95654" w:rsidRPr="004D4070" w:rsidRDefault="00A95654" w:rsidP="00A95654">
            <w:pPr>
              <w:pStyle w:val="ListParagraph"/>
              <w:ind w:left="0"/>
              <w:jc w:val="center"/>
              <w:rPr>
                <w:i/>
                <w:iCs/>
                <w:sz w:val="18"/>
                <w:szCs w:val="18"/>
              </w:rPr>
            </w:pPr>
            <w:r w:rsidRPr="004D4070">
              <w:rPr>
                <w:i/>
                <w:iCs/>
                <w:sz w:val="18"/>
                <w:szCs w:val="18"/>
              </w:rPr>
              <w:t>Inconsistency</w:t>
            </w:r>
          </w:p>
          <w:p w14:paraId="41CB79DD" w14:textId="77777777" w:rsidR="00A95654" w:rsidRPr="004D4070" w:rsidRDefault="00A95654" w:rsidP="00A95654">
            <w:pPr>
              <w:pStyle w:val="ListParagraph"/>
              <w:ind w:left="0"/>
              <w:jc w:val="center"/>
              <w:rPr>
                <w:i/>
                <w:iCs/>
                <w:sz w:val="18"/>
                <w:szCs w:val="18"/>
              </w:rPr>
            </w:pPr>
            <w:r w:rsidRPr="004D4070">
              <w:rPr>
                <w:i/>
                <w:iCs/>
                <w:sz w:val="18"/>
                <w:szCs w:val="18"/>
              </w:rPr>
              <w:t>Ratio</w:t>
            </w:r>
          </w:p>
        </w:tc>
        <w:tc>
          <w:tcPr>
            <w:tcW w:w="2344" w:type="dxa"/>
            <w:vAlign w:val="center"/>
          </w:tcPr>
          <w:p w14:paraId="360EF37E" w14:textId="77777777" w:rsidR="00A95654" w:rsidRPr="004D4070" w:rsidRDefault="00A95654" w:rsidP="00A95654">
            <w:pPr>
              <w:pStyle w:val="ListParagraph"/>
              <w:ind w:left="0"/>
              <w:jc w:val="center"/>
              <w:rPr>
                <w:sz w:val="18"/>
                <w:szCs w:val="18"/>
              </w:rPr>
            </w:pPr>
            <w:r w:rsidRPr="004D4070">
              <w:rPr>
                <w:sz w:val="18"/>
                <w:szCs w:val="18"/>
              </w:rPr>
              <w:t>0.01746</w:t>
            </w:r>
          </w:p>
        </w:tc>
      </w:tr>
    </w:tbl>
    <w:p w14:paraId="62DD0AEB" w14:textId="77777777" w:rsidR="00A95654" w:rsidRPr="00A95654" w:rsidRDefault="00A95654" w:rsidP="00A95654">
      <w:pPr>
        <w:spacing w:after="0" w:line="240" w:lineRule="auto"/>
        <w:rPr>
          <w:rFonts w:eastAsia="Times New Roman"/>
          <w:b/>
          <w:szCs w:val="20"/>
          <w:lang w:val="en-US" w:eastAsia="en-PH"/>
        </w:rPr>
      </w:pPr>
    </w:p>
    <w:p w14:paraId="65C61BDB" w14:textId="77777777" w:rsidR="00A95654" w:rsidRPr="00A95654" w:rsidRDefault="00A95654" w:rsidP="00A95654">
      <w:pPr>
        <w:spacing w:after="0" w:line="240" w:lineRule="auto"/>
        <w:rPr>
          <w:rFonts w:eastAsia="Times New Roman"/>
          <w:b/>
          <w:szCs w:val="20"/>
          <w:lang w:val="en-US" w:eastAsia="en-PH"/>
        </w:rPr>
      </w:pPr>
    </w:p>
    <w:p w14:paraId="1E73091A" w14:textId="77777777" w:rsidR="00A95654" w:rsidRPr="00A95654" w:rsidRDefault="00A95654" w:rsidP="00A95654">
      <w:pPr>
        <w:spacing w:after="0" w:line="240" w:lineRule="auto"/>
        <w:rPr>
          <w:rFonts w:eastAsia="Times New Roman"/>
          <w:b/>
          <w:szCs w:val="20"/>
          <w:lang w:val="en-US" w:eastAsia="en-PH"/>
        </w:rPr>
      </w:pPr>
    </w:p>
    <w:p w14:paraId="740EF4C8" w14:textId="77777777" w:rsidR="00A95654" w:rsidRPr="00A95654" w:rsidRDefault="00A95654" w:rsidP="00A95654">
      <w:pPr>
        <w:spacing w:after="0" w:line="240" w:lineRule="auto"/>
        <w:rPr>
          <w:rFonts w:eastAsia="Times New Roman"/>
          <w:b/>
          <w:szCs w:val="20"/>
          <w:lang w:val="en-US" w:eastAsia="en-PH"/>
        </w:rPr>
      </w:pPr>
    </w:p>
    <w:p w14:paraId="105EB6F7" w14:textId="77777777" w:rsidR="00A95654" w:rsidRPr="00A95654" w:rsidRDefault="00A95654" w:rsidP="00A95654">
      <w:pPr>
        <w:spacing w:after="0" w:line="240" w:lineRule="auto"/>
        <w:rPr>
          <w:rFonts w:eastAsia="Times New Roman"/>
          <w:b/>
          <w:szCs w:val="20"/>
          <w:lang w:val="en-US" w:eastAsia="en-PH"/>
        </w:rPr>
      </w:pPr>
    </w:p>
    <w:p w14:paraId="6F7353A1" w14:textId="77777777" w:rsidR="00A95654" w:rsidRPr="00A95654" w:rsidRDefault="00A95654" w:rsidP="00A95654">
      <w:pPr>
        <w:spacing w:after="0" w:line="240" w:lineRule="auto"/>
        <w:rPr>
          <w:rFonts w:eastAsia="Times New Roman"/>
          <w:b/>
          <w:szCs w:val="20"/>
          <w:lang w:val="en-US" w:eastAsia="en-PH"/>
        </w:rPr>
      </w:pPr>
    </w:p>
    <w:p w14:paraId="0A124743" w14:textId="77777777" w:rsidR="00A95654" w:rsidRPr="00A95654" w:rsidRDefault="00A95654" w:rsidP="00A95654">
      <w:pPr>
        <w:spacing w:after="0" w:line="240" w:lineRule="auto"/>
        <w:rPr>
          <w:rFonts w:eastAsia="Times New Roman"/>
          <w:b/>
          <w:szCs w:val="20"/>
          <w:lang w:val="en-US" w:eastAsia="en-PH"/>
        </w:rPr>
      </w:pPr>
    </w:p>
    <w:p w14:paraId="11A66BB2" w14:textId="77777777" w:rsidR="00A95654" w:rsidRPr="00A95654" w:rsidRDefault="00A95654" w:rsidP="00A95654">
      <w:pPr>
        <w:spacing w:after="0" w:line="240" w:lineRule="auto"/>
        <w:rPr>
          <w:rFonts w:eastAsia="Times New Roman"/>
          <w:b/>
          <w:szCs w:val="20"/>
          <w:lang w:val="en-US" w:eastAsia="en-PH"/>
        </w:rPr>
      </w:pPr>
    </w:p>
    <w:p w14:paraId="584A15B9" w14:textId="77777777" w:rsidR="00A95654" w:rsidRPr="009564AD" w:rsidRDefault="00A95654" w:rsidP="001D701C">
      <w:pPr>
        <w:spacing w:after="0" w:line="240" w:lineRule="auto"/>
        <w:rPr>
          <w:rFonts w:eastAsia="Times New Roman"/>
          <w:b/>
          <w:szCs w:val="20"/>
          <w:lang w:val="en-US" w:eastAsia="en-PH"/>
        </w:rPr>
      </w:pPr>
    </w:p>
    <w:p w14:paraId="2D0772D8" w14:textId="76D27033" w:rsidR="001D701C" w:rsidRDefault="00A95654" w:rsidP="00A95654">
      <w:pPr>
        <w:spacing w:after="0" w:line="360" w:lineRule="auto"/>
        <w:rPr>
          <w:rFonts w:eastAsia="Times New Roman"/>
          <w:b/>
          <w:szCs w:val="20"/>
          <w:lang w:val="en-US" w:eastAsia="en-PH"/>
        </w:rPr>
      </w:pPr>
      <w:r>
        <w:rPr>
          <w:rFonts w:eastAsia="Times New Roman"/>
          <w:b/>
          <w:szCs w:val="20"/>
          <w:lang w:val="en-US" w:eastAsia="en-PH"/>
        </w:rPr>
        <w:t>Pembobotan Atribut pada Setiap Perspektif (Level 2)</w:t>
      </w:r>
    </w:p>
    <w:p w14:paraId="4CE18AB7" w14:textId="037E7385" w:rsidR="00A95654" w:rsidRPr="00A95654" w:rsidRDefault="00A95654" w:rsidP="00A95654">
      <w:pPr>
        <w:widowControl w:val="0"/>
        <w:spacing w:after="0" w:line="240" w:lineRule="auto"/>
        <w:ind w:firstLine="720"/>
      </w:pPr>
      <w:r>
        <w:t xml:space="preserve">Pembobotan atribut kinerja atau keandalan bertujuan untuk menilai tingkat kepentingan dari setiap atribut kinerja pada masing-masing perspektif. Pembobotan ini dilakukan dengan menerapkan metode ANP, dengan data yang didapatkan melalui hasil pengisian kuesioner oleh </w:t>
      </w:r>
      <w:r>
        <w:rPr>
          <w:i/>
          <w:iCs/>
        </w:rPr>
        <w:t xml:space="preserve">expert </w:t>
      </w:r>
      <w:r>
        <w:t xml:space="preserve">dengan bobot kriteria harus memenuhi syarat konsistensi CR/IR </w:t>
      </w:r>
      <w:r>
        <w:rPr>
          <w:rFonts w:cs="Times New Roman"/>
        </w:rPr>
        <w:t>≤</w:t>
      </w:r>
      <w:r>
        <w:t xml:space="preserve"> 10%. Jika hasil pembobotan tidak memenuhi syarat konsistensi, maka pengambilan data melalui kuesioner harus diulang sampai syarat konsistensi terpenuhi. Tahapan pembobotan pada setiap atribut kinerja pada masing-masing perspektif adalah sebagai berikut:</w:t>
      </w:r>
    </w:p>
    <w:p w14:paraId="166E7E2E" w14:textId="2E868A36" w:rsidR="001D701C" w:rsidRPr="009564AD" w:rsidRDefault="001D701C" w:rsidP="00A95654">
      <w:pPr>
        <w:spacing w:before="240" w:line="240" w:lineRule="auto"/>
        <w:jc w:val="center"/>
        <w:rPr>
          <w:rFonts w:cs="Times New Roman"/>
          <w:b/>
          <w:szCs w:val="20"/>
          <w:lang w:val="en-US"/>
        </w:rPr>
      </w:pPr>
      <w:r w:rsidRPr="009564AD">
        <w:rPr>
          <w:rFonts w:cs="Times New Roman"/>
          <w:b/>
          <w:szCs w:val="20"/>
          <w:lang w:val="en-US"/>
        </w:rPr>
        <w:t xml:space="preserve">Tabel </w:t>
      </w:r>
      <w:r w:rsidR="00A95654">
        <w:rPr>
          <w:rFonts w:cs="Times New Roman"/>
          <w:b/>
          <w:szCs w:val="20"/>
          <w:lang w:val="en-US"/>
        </w:rPr>
        <w:t>3</w:t>
      </w:r>
      <w:r w:rsidRPr="009564AD">
        <w:rPr>
          <w:rFonts w:cs="Times New Roman"/>
          <w:b/>
          <w:szCs w:val="20"/>
          <w:lang w:val="en-US"/>
        </w:rPr>
        <w:t xml:space="preserve"> Total </w:t>
      </w:r>
      <w:r w:rsidR="00A95654">
        <w:rPr>
          <w:rFonts w:cs="Times New Roman"/>
          <w:b/>
          <w:szCs w:val="20"/>
          <w:lang w:val="en-US"/>
        </w:rPr>
        <w:t>Pembobotan Atribut Setiap Perspektif (Level 2)</w:t>
      </w:r>
    </w:p>
    <w:tbl>
      <w:tblPr>
        <w:tblStyle w:val="TableGrid"/>
        <w:tblW w:w="0" w:type="auto"/>
        <w:jc w:val="center"/>
        <w:tblBorders>
          <w:top w:val="double" w:sz="4" w:space="0" w:color="auto"/>
          <w:left w:val="none" w:sz="0" w:space="0" w:color="auto"/>
          <w:bottom w:val="double" w:sz="4" w:space="0" w:color="auto"/>
          <w:right w:val="none" w:sz="0" w:space="0" w:color="auto"/>
          <w:insideV w:val="none" w:sz="0" w:space="0" w:color="auto"/>
        </w:tblBorders>
        <w:tblLook w:val="04A0" w:firstRow="1" w:lastRow="0" w:firstColumn="1" w:lastColumn="0" w:noHBand="0" w:noVBand="1"/>
      </w:tblPr>
      <w:tblGrid>
        <w:gridCol w:w="1501"/>
        <w:gridCol w:w="1584"/>
        <w:gridCol w:w="1086"/>
        <w:gridCol w:w="1497"/>
        <w:gridCol w:w="1497"/>
      </w:tblGrid>
      <w:tr w:rsidR="00A95654" w:rsidRPr="004D4070" w14:paraId="521932EE" w14:textId="77777777" w:rsidTr="00A95654">
        <w:trPr>
          <w:jc w:val="center"/>
        </w:trPr>
        <w:tc>
          <w:tcPr>
            <w:tcW w:w="1501" w:type="dxa"/>
            <w:vAlign w:val="center"/>
          </w:tcPr>
          <w:p w14:paraId="525403DF" w14:textId="77777777" w:rsidR="00A95654" w:rsidRPr="004D4070" w:rsidRDefault="00A95654" w:rsidP="00A95654">
            <w:pPr>
              <w:pStyle w:val="ListParagraph"/>
              <w:ind w:left="0"/>
              <w:jc w:val="center"/>
              <w:rPr>
                <w:sz w:val="18"/>
                <w:szCs w:val="18"/>
              </w:rPr>
            </w:pPr>
            <w:r w:rsidRPr="004D4070">
              <w:rPr>
                <w:sz w:val="18"/>
                <w:szCs w:val="18"/>
              </w:rPr>
              <w:t>Proses Inti</w:t>
            </w:r>
          </w:p>
        </w:tc>
        <w:tc>
          <w:tcPr>
            <w:tcW w:w="1584" w:type="dxa"/>
            <w:vAlign w:val="center"/>
          </w:tcPr>
          <w:p w14:paraId="7C255C26" w14:textId="77777777" w:rsidR="00A95654" w:rsidRPr="004D4070" w:rsidRDefault="00A95654" w:rsidP="00A95654">
            <w:pPr>
              <w:pStyle w:val="ListParagraph"/>
              <w:ind w:left="0"/>
              <w:jc w:val="center"/>
              <w:rPr>
                <w:sz w:val="18"/>
                <w:szCs w:val="18"/>
              </w:rPr>
            </w:pPr>
            <w:r w:rsidRPr="004D4070">
              <w:rPr>
                <w:sz w:val="18"/>
                <w:szCs w:val="18"/>
              </w:rPr>
              <w:t>Atribut</w:t>
            </w:r>
          </w:p>
        </w:tc>
        <w:tc>
          <w:tcPr>
            <w:tcW w:w="1086" w:type="dxa"/>
            <w:vAlign w:val="center"/>
          </w:tcPr>
          <w:p w14:paraId="404D0B5A" w14:textId="77777777" w:rsidR="00A95654" w:rsidRPr="004D4070" w:rsidRDefault="00A95654" w:rsidP="00A95654">
            <w:pPr>
              <w:pStyle w:val="ListParagraph"/>
              <w:ind w:left="0"/>
              <w:jc w:val="center"/>
              <w:rPr>
                <w:sz w:val="18"/>
                <w:szCs w:val="18"/>
              </w:rPr>
            </w:pPr>
            <w:r w:rsidRPr="004D4070">
              <w:rPr>
                <w:sz w:val="18"/>
                <w:szCs w:val="18"/>
              </w:rPr>
              <w:t>Kode</w:t>
            </w:r>
          </w:p>
        </w:tc>
        <w:tc>
          <w:tcPr>
            <w:tcW w:w="1497" w:type="dxa"/>
            <w:vAlign w:val="center"/>
          </w:tcPr>
          <w:p w14:paraId="66B944C0" w14:textId="77777777" w:rsidR="00A95654" w:rsidRPr="004D4070" w:rsidRDefault="00A95654" w:rsidP="00A95654">
            <w:pPr>
              <w:pStyle w:val="ListParagraph"/>
              <w:ind w:left="0"/>
              <w:jc w:val="center"/>
              <w:rPr>
                <w:sz w:val="18"/>
                <w:szCs w:val="18"/>
              </w:rPr>
            </w:pPr>
            <w:r w:rsidRPr="004D4070">
              <w:rPr>
                <w:sz w:val="18"/>
                <w:szCs w:val="18"/>
              </w:rPr>
              <w:t>Bobot Awal</w:t>
            </w:r>
          </w:p>
        </w:tc>
        <w:tc>
          <w:tcPr>
            <w:tcW w:w="1497" w:type="dxa"/>
            <w:vAlign w:val="center"/>
          </w:tcPr>
          <w:p w14:paraId="6C8F5768" w14:textId="77777777" w:rsidR="00A95654" w:rsidRPr="004D4070" w:rsidRDefault="00A95654" w:rsidP="00A95654">
            <w:pPr>
              <w:pStyle w:val="ListParagraph"/>
              <w:ind w:left="0"/>
              <w:jc w:val="center"/>
              <w:rPr>
                <w:sz w:val="18"/>
                <w:szCs w:val="18"/>
              </w:rPr>
            </w:pPr>
            <w:r w:rsidRPr="004D4070">
              <w:rPr>
                <w:sz w:val="18"/>
                <w:szCs w:val="18"/>
              </w:rPr>
              <w:t>Bobot</w:t>
            </w:r>
          </w:p>
        </w:tc>
      </w:tr>
      <w:tr w:rsidR="00A95654" w:rsidRPr="004D4070" w14:paraId="338357C7" w14:textId="77777777" w:rsidTr="00A95654">
        <w:trPr>
          <w:jc w:val="center"/>
        </w:trPr>
        <w:tc>
          <w:tcPr>
            <w:tcW w:w="1501" w:type="dxa"/>
            <w:vMerge w:val="restart"/>
            <w:vAlign w:val="center"/>
          </w:tcPr>
          <w:p w14:paraId="2BC3C1EF" w14:textId="77777777" w:rsidR="00A95654" w:rsidRPr="004D4070" w:rsidRDefault="00A95654" w:rsidP="00A95654">
            <w:pPr>
              <w:pStyle w:val="ListParagraph"/>
              <w:ind w:left="0"/>
              <w:jc w:val="center"/>
              <w:rPr>
                <w:i/>
                <w:iCs/>
                <w:sz w:val="18"/>
                <w:szCs w:val="18"/>
              </w:rPr>
            </w:pPr>
            <w:r w:rsidRPr="004D4070">
              <w:rPr>
                <w:i/>
                <w:iCs/>
                <w:sz w:val="18"/>
                <w:szCs w:val="18"/>
              </w:rPr>
              <w:t>Plan</w:t>
            </w:r>
          </w:p>
        </w:tc>
        <w:tc>
          <w:tcPr>
            <w:tcW w:w="1584" w:type="dxa"/>
            <w:vAlign w:val="center"/>
          </w:tcPr>
          <w:p w14:paraId="0FF3AFC4" w14:textId="77777777" w:rsidR="00A95654" w:rsidRPr="004D4070" w:rsidRDefault="00A95654" w:rsidP="00A95654">
            <w:pPr>
              <w:pStyle w:val="ListParagraph"/>
              <w:ind w:left="0"/>
              <w:jc w:val="center"/>
              <w:rPr>
                <w:i/>
                <w:iCs/>
                <w:sz w:val="18"/>
                <w:szCs w:val="18"/>
              </w:rPr>
            </w:pPr>
            <w:r w:rsidRPr="004D4070">
              <w:rPr>
                <w:i/>
                <w:iCs/>
                <w:sz w:val="18"/>
                <w:szCs w:val="18"/>
              </w:rPr>
              <w:t>Reliability</w:t>
            </w:r>
          </w:p>
        </w:tc>
        <w:tc>
          <w:tcPr>
            <w:tcW w:w="1086" w:type="dxa"/>
            <w:vAlign w:val="center"/>
          </w:tcPr>
          <w:p w14:paraId="12AA9FB0" w14:textId="77777777" w:rsidR="00A95654" w:rsidRPr="004D4070" w:rsidRDefault="00A95654" w:rsidP="00A95654">
            <w:pPr>
              <w:pStyle w:val="ListParagraph"/>
              <w:ind w:left="0"/>
              <w:jc w:val="center"/>
              <w:rPr>
                <w:sz w:val="18"/>
                <w:szCs w:val="18"/>
              </w:rPr>
            </w:pPr>
            <w:r w:rsidRPr="004D4070">
              <w:rPr>
                <w:sz w:val="18"/>
                <w:szCs w:val="18"/>
              </w:rPr>
              <w:t>P.R.1</w:t>
            </w:r>
          </w:p>
        </w:tc>
        <w:tc>
          <w:tcPr>
            <w:tcW w:w="1497" w:type="dxa"/>
            <w:vAlign w:val="center"/>
          </w:tcPr>
          <w:p w14:paraId="36BCE03B" w14:textId="77777777" w:rsidR="00A95654" w:rsidRPr="004D4070" w:rsidRDefault="00A95654" w:rsidP="00A95654">
            <w:pPr>
              <w:pStyle w:val="ListParagraph"/>
              <w:ind w:left="0"/>
              <w:jc w:val="center"/>
              <w:rPr>
                <w:sz w:val="18"/>
                <w:szCs w:val="18"/>
              </w:rPr>
            </w:pPr>
            <w:r w:rsidRPr="004D4070">
              <w:rPr>
                <w:sz w:val="18"/>
                <w:szCs w:val="18"/>
              </w:rPr>
              <w:t>0,38737</w:t>
            </w:r>
          </w:p>
        </w:tc>
        <w:tc>
          <w:tcPr>
            <w:tcW w:w="1497" w:type="dxa"/>
            <w:vAlign w:val="center"/>
          </w:tcPr>
          <w:p w14:paraId="06F3013E" w14:textId="77777777" w:rsidR="00A95654" w:rsidRPr="004D4070" w:rsidRDefault="00A95654" w:rsidP="00A95654">
            <w:pPr>
              <w:pStyle w:val="ListParagraph"/>
              <w:ind w:left="0"/>
              <w:jc w:val="center"/>
              <w:rPr>
                <w:sz w:val="18"/>
                <w:szCs w:val="18"/>
              </w:rPr>
            </w:pPr>
            <w:r w:rsidRPr="004D4070">
              <w:rPr>
                <w:rFonts w:eastAsia="Times New Roman"/>
                <w:color w:val="000000"/>
                <w:sz w:val="18"/>
                <w:szCs w:val="18"/>
                <w:lang w:eastAsia="en-ID"/>
              </w:rPr>
              <w:t>0,06938184</w:t>
            </w:r>
          </w:p>
        </w:tc>
      </w:tr>
      <w:tr w:rsidR="00A95654" w:rsidRPr="004D4070" w14:paraId="081AA49C" w14:textId="77777777" w:rsidTr="00A95654">
        <w:trPr>
          <w:jc w:val="center"/>
        </w:trPr>
        <w:tc>
          <w:tcPr>
            <w:tcW w:w="1501" w:type="dxa"/>
            <w:vMerge/>
            <w:vAlign w:val="center"/>
          </w:tcPr>
          <w:p w14:paraId="50CB463B" w14:textId="77777777" w:rsidR="00A95654" w:rsidRPr="004D4070" w:rsidRDefault="00A95654" w:rsidP="00A95654">
            <w:pPr>
              <w:pStyle w:val="ListParagraph"/>
              <w:ind w:left="0"/>
              <w:jc w:val="center"/>
              <w:rPr>
                <w:sz w:val="18"/>
                <w:szCs w:val="18"/>
              </w:rPr>
            </w:pPr>
          </w:p>
        </w:tc>
        <w:tc>
          <w:tcPr>
            <w:tcW w:w="1584" w:type="dxa"/>
            <w:vAlign w:val="center"/>
          </w:tcPr>
          <w:p w14:paraId="21523694" w14:textId="77777777" w:rsidR="00A95654" w:rsidRPr="004D4070" w:rsidRDefault="00A95654" w:rsidP="00A95654">
            <w:pPr>
              <w:pStyle w:val="ListParagraph"/>
              <w:ind w:left="0"/>
              <w:jc w:val="center"/>
              <w:rPr>
                <w:i/>
                <w:iCs/>
                <w:sz w:val="18"/>
                <w:szCs w:val="18"/>
              </w:rPr>
            </w:pPr>
            <w:r w:rsidRPr="004D4070">
              <w:rPr>
                <w:i/>
                <w:iCs/>
                <w:sz w:val="18"/>
                <w:szCs w:val="18"/>
              </w:rPr>
              <w:t>Responsivines</w:t>
            </w:r>
          </w:p>
        </w:tc>
        <w:tc>
          <w:tcPr>
            <w:tcW w:w="1086" w:type="dxa"/>
            <w:vAlign w:val="center"/>
          </w:tcPr>
          <w:p w14:paraId="6A0489E1" w14:textId="77777777" w:rsidR="00A95654" w:rsidRPr="004D4070" w:rsidRDefault="00A95654" w:rsidP="00A95654">
            <w:pPr>
              <w:pStyle w:val="ListParagraph"/>
              <w:ind w:left="0"/>
              <w:jc w:val="center"/>
              <w:rPr>
                <w:sz w:val="18"/>
                <w:szCs w:val="18"/>
              </w:rPr>
            </w:pPr>
            <w:r w:rsidRPr="004D4070">
              <w:rPr>
                <w:sz w:val="18"/>
                <w:szCs w:val="18"/>
              </w:rPr>
              <w:t>P.R.2</w:t>
            </w:r>
          </w:p>
        </w:tc>
        <w:tc>
          <w:tcPr>
            <w:tcW w:w="1497" w:type="dxa"/>
            <w:vAlign w:val="center"/>
          </w:tcPr>
          <w:p w14:paraId="4B2A6CD5" w14:textId="77777777" w:rsidR="00A95654" w:rsidRPr="004D4070" w:rsidRDefault="00A95654" w:rsidP="00A95654">
            <w:pPr>
              <w:pStyle w:val="ListParagraph"/>
              <w:ind w:left="0"/>
              <w:jc w:val="center"/>
              <w:rPr>
                <w:sz w:val="18"/>
                <w:szCs w:val="18"/>
              </w:rPr>
            </w:pPr>
            <w:r w:rsidRPr="004D4070">
              <w:rPr>
                <w:sz w:val="18"/>
                <w:szCs w:val="18"/>
              </w:rPr>
              <w:t>0,16920</w:t>
            </w:r>
          </w:p>
        </w:tc>
        <w:tc>
          <w:tcPr>
            <w:tcW w:w="1497" w:type="dxa"/>
            <w:vAlign w:val="center"/>
          </w:tcPr>
          <w:p w14:paraId="359DF707" w14:textId="77777777" w:rsidR="00A95654" w:rsidRPr="004D4070" w:rsidRDefault="00A95654" w:rsidP="00A95654">
            <w:pPr>
              <w:pStyle w:val="ListParagraph"/>
              <w:ind w:left="0"/>
              <w:jc w:val="center"/>
              <w:rPr>
                <w:sz w:val="18"/>
                <w:szCs w:val="18"/>
              </w:rPr>
            </w:pPr>
            <w:r w:rsidRPr="004D4070">
              <w:rPr>
                <w:rFonts w:eastAsia="Times New Roman"/>
                <w:color w:val="000000"/>
                <w:sz w:val="18"/>
                <w:szCs w:val="18"/>
                <w:lang w:eastAsia="en-ID"/>
              </w:rPr>
              <w:t>0,03030541</w:t>
            </w:r>
          </w:p>
        </w:tc>
      </w:tr>
      <w:tr w:rsidR="00A95654" w:rsidRPr="004D4070" w14:paraId="552C9F9C" w14:textId="77777777" w:rsidTr="00A95654">
        <w:trPr>
          <w:jc w:val="center"/>
        </w:trPr>
        <w:tc>
          <w:tcPr>
            <w:tcW w:w="1501" w:type="dxa"/>
            <w:vMerge/>
            <w:vAlign w:val="center"/>
          </w:tcPr>
          <w:p w14:paraId="012998B7" w14:textId="77777777" w:rsidR="00A95654" w:rsidRPr="004D4070" w:rsidRDefault="00A95654" w:rsidP="00A95654">
            <w:pPr>
              <w:pStyle w:val="ListParagraph"/>
              <w:ind w:left="0"/>
              <w:jc w:val="center"/>
              <w:rPr>
                <w:sz w:val="18"/>
                <w:szCs w:val="18"/>
              </w:rPr>
            </w:pPr>
          </w:p>
        </w:tc>
        <w:tc>
          <w:tcPr>
            <w:tcW w:w="1584" w:type="dxa"/>
            <w:vAlign w:val="center"/>
          </w:tcPr>
          <w:p w14:paraId="33D4661E" w14:textId="77777777" w:rsidR="00A95654" w:rsidRPr="004D4070" w:rsidRDefault="00A95654" w:rsidP="00A95654">
            <w:pPr>
              <w:pStyle w:val="ListParagraph"/>
              <w:ind w:left="0"/>
              <w:jc w:val="center"/>
              <w:rPr>
                <w:i/>
                <w:iCs/>
                <w:sz w:val="18"/>
                <w:szCs w:val="18"/>
              </w:rPr>
            </w:pPr>
            <w:r w:rsidRPr="004D4070">
              <w:rPr>
                <w:i/>
                <w:iCs/>
                <w:sz w:val="18"/>
                <w:szCs w:val="18"/>
              </w:rPr>
              <w:t>Asset</w:t>
            </w:r>
          </w:p>
        </w:tc>
        <w:tc>
          <w:tcPr>
            <w:tcW w:w="1086" w:type="dxa"/>
            <w:vAlign w:val="center"/>
          </w:tcPr>
          <w:p w14:paraId="765E6B3B" w14:textId="77777777" w:rsidR="00A95654" w:rsidRPr="004D4070" w:rsidRDefault="00A95654" w:rsidP="00A95654">
            <w:pPr>
              <w:pStyle w:val="ListParagraph"/>
              <w:ind w:left="0"/>
              <w:jc w:val="center"/>
              <w:rPr>
                <w:sz w:val="18"/>
                <w:szCs w:val="18"/>
              </w:rPr>
            </w:pPr>
            <w:r w:rsidRPr="004D4070">
              <w:rPr>
                <w:sz w:val="18"/>
                <w:szCs w:val="18"/>
              </w:rPr>
              <w:t>P.A.3</w:t>
            </w:r>
          </w:p>
        </w:tc>
        <w:tc>
          <w:tcPr>
            <w:tcW w:w="1497" w:type="dxa"/>
            <w:vAlign w:val="center"/>
          </w:tcPr>
          <w:p w14:paraId="1F44B614" w14:textId="77777777" w:rsidR="00A95654" w:rsidRPr="004D4070" w:rsidRDefault="00A95654" w:rsidP="00A95654">
            <w:pPr>
              <w:pStyle w:val="ListParagraph"/>
              <w:ind w:left="0"/>
              <w:jc w:val="center"/>
              <w:rPr>
                <w:sz w:val="18"/>
                <w:szCs w:val="18"/>
              </w:rPr>
            </w:pPr>
            <w:r w:rsidRPr="004D4070">
              <w:rPr>
                <w:sz w:val="18"/>
                <w:szCs w:val="18"/>
              </w:rPr>
              <w:t>0,44343</w:t>
            </w:r>
          </w:p>
        </w:tc>
        <w:tc>
          <w:tcPr>
            <w:tcW w:w="1497" w:type="dxa"/>
            <w:vAlign w:val="center"/>
          </w:tcPr>
          <w:p w14:paraId="2A09CDE5" w14:textId="77777777" w:rsidR="00A95654" w:rsidRPr="004D4070" w:rsidRDefault="00A95654" w:rsidP="00A95654">
            <w:pPr>
              <w:pStyle w:val="ListParagraph"/>
              <w:ind w:left="0"/>
              <w:jc w:val="center"/>
              <w:rPr>
                <w:sz w:val="18"/>
                <w:szCs w:val="18"/>
              </w:rPr>
            </w:pPr>
            <w:r w:rsidRPr="004D4070">
              <w:rPr>
                <w:rFonts w:eastAsia="Times New Roman"/>
                <w:color w:val="000000"/>
                <w:sz w:val="18"/>
                <w:szCs w:val="18"/>
                <w:lang w:eastAsia="en-ID"/>
              </w:rPr>
              <w:t>0,07942275</w:t>
            </w:r>
          </w:p>
        </w:tc>
      </w:tr>
      <w:tr w:rsidR="00A95654" w:rsidRPr="004D4070" w14:paraId="7CD543E9" w14:textId="77777777" w:rsidTr="00A95654">
        <w:trPr>
          <w:jc w:val="center"/>
        </w:trPr>
        <w:tc>
          <w:tcPr>
            <w:tcW w:w="1501" w:type="dxa"/>
            <w:vMerge w:val="restart"/>
            <w:vAlign w:val="center"/>
          </w:tcPr>
          <w:p w14:paraId="2BF40036" w14:textId="77777777" w:rsidR="00A95654" w:rsidRPr="004D4070" w:rsidRDefault="00A95654" w:rsidP="00A95654">
            <w:pPr>
              <w:pStyle w:val="ListParagraph"/>
              <w:ind w:left="0"/>
              <w:jc w:val="center"/>
              <w:rPr>
                <w:i/>
                <w:iCs/>
                <w:sz w:val="18"/>
                <w:szCs w:val="18"/>
              </w:rPr>
            </w:pPr>
            <w:r w:rsidRPr="004D4070">
              <w:rPr>
                <w:i/>
                <w:iCs/>
                <w:sz w:val="18"/>
                <w:szCs w:val="18"/>
              </w:rPr>
              <w:t>Source</w:t>
            </w:r>
          </w:p>
        </w:tc>
        <w:tc>
          <w:tcPr>
            <w:tcW w:w="1584" w:type="dxa"/>
            <w:vAlign w:val="center"/>
          </w:tcPr>
          <w:p w14:paraId="4AB8D79B" w14:textId="77777777" w:rsidR="00A95654" w:rsidRPr="004D4070" w:rsidRDefault="00A95654" w:rsidP="00A95654">
            <w:pPr>
              <w:pStyle w:val="ListParagraph"/>
              <w:ind w:left="0"/>
              <w:jc w:val="center"/>
              <w:rPr>
                <w:sz w:val="18"/>
                <w:szCs w:val="18"/>
              </w:rPr>
            </w:pPr>
            <w:r w:rsidRPr="004D4070">
              <w:rPr>
                <w:i/>
                <w:iCs/>
                <w:sz w:val="18"/>
                <w:szCs w:val="18"/>
              </w:rPr>
              <w:t>Reliability</w:t>
            </w:r>
          </w:p>
        </w:tc>
        <w:tc>
          <w:tcPr>
            <w:tcW w:w="1086" w:type="dxa"/>
            <w:vAlign w:val="center"/>
          </w:tcPr>
          <w:p w14:paraId="303433CB" w14:textId="77777777" w:rsidR="00A95654" w:rsidRPr="004D4070" w:rsidRDefault="00A95654" w:rsidP="00A95654">
            <w:pPr>
              <w:pStyle w:val="ListParagraph"/>
              <w:ind w:left="0"/>
              <w:jc w:val="center"/>
              <w:rPr>
                <w:sz w:val="18"/>
                <w:szCs w:val="18"/>
              </w:rPr>
            </w:pPr>
            <w:r w:rsidRPr="004D4070">
              <w:rPr>
                <w:sz w:val="18"/>
                <w:szCs w:val="18"/>
              </w:rPr>
              <w:t>S.R.1</w:t>
            </w:r>
          </w:p>
        </w:tc>
        <w:tc>
          <w:tcPr>
            <w:tcW w:w="1497" w:type="dxa"/>
            <w:vAlign w:val="center"/>
          </w:tcPr>
          <w:p w14:paraId="5DB3CE75" w14:textId="77777777" w:rsidR="00A95654" w:rsidRPr="004D4070" w:rsidRDefault="00A95654" w:rsidP="00A95654">
            <w:pPr>
              <w:pStyle w:val="ListParagraph"/>
              <w:ind w:left="0"/>
              <w:jc w:val="center"/>
              <w:rPr>
                <w:sz w:val="18"/>
                <w:szCs w:val="18"/>
              </w:rPr>
            </w:pPr>
            <w:r w:rsidRPr="004D4070">
              <w:rPr>
                <w:sz w:val="18"/>
                <w:szCs w:val="18"/>
              </w:rPr>
              <w:t>0,66667</w:t>
            </w:r>
          </w:p>
        </w:tc>
        <w:tc>
          <w:tcPr>
            <w:tcW w:w="1497" w:type="dxa"/>
            <w:vAlign w:val="center"/>
          </w:tcPr>
          <w:p w14:paraId="560444EE" w14:textId="77777777" w:rsidR="00A95654" w:rsidRPr="004D4070" w:rsidRDefault="00A95654" w:rsidP="00A95654">
            <w:pPr>
              <w:pStyle w:val="ListParagraph"/>
              <w:ind w:left="0"/>
              <w:jc w:val="center"/>
              <w:rPr>
                <w:sz w:val="18"/>
                <w:szCs w:val="18"/>
              </w:rPr>
            </w:pPr>
            <w:r w:rsidRPr="004D4070">
              <w:rPr>
                <w:rFonts w:eastAsia="Times New Roman"/>
                <w:color w:val="000000"/>
                <w:sz w:val="18"/>
                <w:szCs w:val="18"/>
                <w:lang w:eastAsia="en-ID"/>
              </w:rPr>
              <w:t>0,1942343</w:t>
            </w:r>
          </w:p>
        </w:tc>
      </w:tr>
      <w:tr w:rsidR="00A95654" w:rsidRPr="004D4070" w14:paraId="42964713" w14:textId="77777777" w:rsidTr="00A95654">
        <w:trPr>
          <w:jc w:val="center"/>
        </w:trPr>
        <w:tc>
          <w:tcPr>
            <w:tcW w:w="1501" w:type="dxa"/>
            <w:vMerge/>
            <w:vAlign w:val="center"/>
          </w:tcPr>
          <w:p w14:paraId="1C9B3F9A" w14:textId="77777777" w:rsidR="00A95654" w:rsidRPr="004D4070" w:rsidRDefault="00A95654" w:rsidP="00A95654">
            <w:pPr>
              <w:pStyle w:val="ListParagraph"/>
              <w:ind w:left="0"/>
              <w:jc w:val="center"/>
              <w:rPr>
                <w:sz w:val="18"/>
                <w:szCs w:val="18"/>
              </w:rPr>
            </w:pPr>
          </w:p>
        </w:tc>
        <w:tc>
          <w:tcPr>
            <w:tcW w:w="1584" w:type="dxa"/>
            <w:vAlign w:val="center"/>
          </w:tcPr>
          <w:p w14:paraId="0AE3B776" w14:textId="77777777" w:rsidR="00A95654" w:rsidRPr="004D4070" w:rsidRDefault="00A95654" w:rsidP="00A95654">
            <w:pPr>
              <w:pStyle w:val="ListParagraph"/>
              <w:ind w:left="0"/>
              <w:jc w:val="center"/>
              <w:rPr>
                <w:sz w:val="18"/>
                <w:szCs w:val="18"/>
              </w:rPr>
            </w:pPr>
            <w:r w:rsidRPr="004D4070">
              <w:rPr>
                <w:i/>
                <w:iCs/>
                <w:sz w:val="18"/>
                <w:szCs w:val="18"/>
              </w:rPr>
              <w:t>Responsivines</w:t>
            </w:r>
          </w:p>
        </w:tc>
        <w:tc>
          <w:tcPr>
            <w:tcW w:w="1086" w:type="dxa"/>
            <w:vAlign w:val="center"/>
          </w:tcPr>
          <w:p w14:paraId="5D01EC67" w14:textId="77777777" w:rsidR="00A95654" w:rsidRPr="004D4070" w:rsidRDefault="00A95654" w:rsidP="00A95654">
            <w:pPr>
              <w:pStyle w:val="ListParagraph"/>
              <w:ind w:left="0"/>
              <w:jc w:val="center"/>
              <w:rPr>
                <w:sz w:val="18"/>
                <w:szCs w:val="18"/>
              </w:rPr>
            </w:pPr>
            <w:r w:rsidRPr="004D4070">
              <w:rPr>
                <w:sz w:val="18"/>
                <w:szCs w:val="18"/>
              </w:rPr>
              <w:t>S.R.2</w:t>
            </w:r>
          </w:p>
        </w:tc>
        <w:tc>
          <w:tcPr>
            <w:tcW w:w="1497" w:type="dxa"/>
            <w:vAlign w:val="center"/>
          </w:tcPr>
          <w:p w14:paraId="2DD710A6" w14:textId="77777777" w:rsidR="00A95654" w:rsidRPr="004D4070" w:rsidRDefault="00A95654" w:rsidP="00A95654">
            <w:pPr>
              <w:pStyle w:val="ListParagraph"/>
              <w:ind w:left="0"/>
              <w:jc w:val="center"/>
              <w:rPr>
                <w:sz w:val="18"/>
                <w:szCs w:val="18"/>
              </w:rPr>
            </w:pPr>
            <w:r w:rsidRPr="004D4070">
              <w:rPr>
                <w:sz w:val="18"/>
                <w:szCs w:val="18"/>
              </w:rPr>
              <w:t>0,33333</w:t>
            </w:r>
          </w:p>
        </w:tc>
        <w:tc>
          <w:tcPr>
            <w:tcW w:w="1497" w:type="dxa"/>
            <w:vAlign w:val="center"/>
          </w:tcPr>
          <w:p w14:paraId="2EA672FE" w14:textId="77777777" w:rsidR="00A95654" w:rsidRPr="004D4070" w:rsidRDefault="00A95654" w:rsidP="00A95654">
            <w:pPr>
              <w:pStyle w:val="ListParagraph"/>
              <w:ind w:left="0"/>
              <w:jc w:val="center"/>
              <w:rPr>
                <w:sz w:val="18"/>
                <w:szCs w:val="18"/>
              </w:rPr>
            </w:pPr>
            <w:r w:rsidRPr="004D4070">
              <w:rPr>
                <w:rFonts w:eastAsia="Times New Roman"/>
                <w:color w:val="000000"/>
                <w:sz w:val="18"/>
                <w:szCs w:val="18"/>
                <w:lang w:eastAsia="en-ID"/>
              </w:rPr>
              <w:t>0,0971157</w:t>
            </w:r>
          </w:p>
        </w:tc>
      </w:tr>
      <w:tr w:rsidR="00A95654" w:rsidRPr="004D4070" w14:paraId="545C07FC" w14:textId="77777777" w:rsidTr="00A95654">
        <w:trPr>
          <w:jc w:val="center"/>
        </w:trPr>
        <w:tc>
          <w:tcPr>
            <w:tcW w:w="1501" w:type="dxa"/>
            <w:vMerge w:val="restart"/>
            <w:vAlign w:val="center"/>
          </w:tcPr>
          <w:p w14:paraId="1A3184B6" w14:textId="77777777" w:rsidR="00A95654" w:rsidRPr="004D4070" w:rsidRDefault="00A95654" w:rsidP="00A95654">
            <w:pPr>
              <w:pStyle w:val="ListParagraph"/>
              <w:ind w:left="0"/>
              <w:jc w:val="center"/>
              <w:rPr>
                <w:i/>
                <w:iCs/>
                <w:sz w:val="18"/>
                <w:szCs w:val="18"/>
              </w:rPr>
            </w:pPr>
            <w:r w:rsidRPr="004D4070">
              <w:rPr>
                <w:i/>
                <w:iCs/>
                <w:sz w:val="18"/>
                <w:szCs w:val="18"/>
              </w:rPr>
              <w:t>Make</w:t>
            </w:r>
          </w:p>
        </w:tc>
        <w:tc>
          <w:tcPr>
            <w:tcW w:w="1584" w:type="dxa"/>
            <w:vAlign w:val="center"/>
          </w:tcPr>
          <w:p w14:paraId="78BD07AA" w14:textId="77777777" w:rsidR="00A95654" w:rsidRPr="004D4070" w:rsidRDefault="00A95654" w:rsidP="00A95654">
            <w:pPr>
              <w:pStyle w:val="ListParagraph"/>
              <w:ind w:left="0"/>
              <w:jc w:val="center"/>
              <w:rPr>
                <w:sz w:val="18"/>
                <w:szCs w:val="18"/>
              </w:rPr>
            </w:pPr>
            <w:r w:rsidRPr="004D4070">
              <w:rPr>
                <w:i/>
                <w:iCs/>
                <w:sz w:val="18"/>
                <w:szCs w:val="18"/>
              </w:rPr>
              <w:t>Reliability</w:t>
            </w:r>
          </w:p>
        </w:tc>
        <w:tc>
          <w:tcPr>
            <w:tcW w:w="1086" w:type="dxa"/>
            <w:vAlign w:val="center"/>
          </w:tcPr>
          <w:p w14:paraId="06DC04E4" w14:textId="77777777" w:rsidR="00A95654" w:rsidRPr="004D4070" w:rsidRDefault="00A95654" w:rsidP="00A95654">
            <w:pPr>
              <w:pStyle w:val="ListParagraph"/>
              <w:ind w:left="0"/>
              <w:jc w:val="center"/>
              <w:rPr>
                <w:sz w:val="18"/>
                <w:szCs w:val="18"/>
              </w:rPr>
            </w:pPr>
            <w:r w:rsidRPr="004D4070">
              <w:rPr>
                <w:sz w:val="18"/>
                <w:szCs w:val="18"/>
              </w:rPr>
              <w:t>M.R.1</w:t>
            </w:r>
          </w:p>
        </w:tc>
        <w:tc>
          <w:tcPr>
            <w:tcW w:w="1497" w:type="dxa"/>
            <w:vAlign w:val="center"/>
          </w:tcPr>
          <w:p w14:paraId="41B44352" w14:textId="77777777" w:rsidR="00A95654" w:rsidRPr="004D4070" w:rsidRDefault="00A95654" w:rsidP="00A95654">
            <w:pPr>
              <w:pStyle w:val="ListParagraph"/>
              <w:ind w:left="0"/>
              <w:jc w:val="center"/>
              <w:rPr>
                <w:sz w:val="18"/>
                <w:szCs w:val="18"/>
              </w:rPr>
            </w:pPr>
            <w:r w:rsidRPr="004D4070">
              <w:rPr>
                <w:sz w:val="18"/>
                <w:szCs w:val="18"/>
              </w:rPr>
              <w:t>0,33333</w:t>
            </w:r>
          </w:p>
        </w:tc>
        <w:tc>
          <w:tcPr>
            <w:tcW w:w="1497" w:type="dxa"/>
            <w:vAlign w:val="center"/>
          </w:tcPr>
          <w:p w14:paraId="3B8765E0" w14:textId="77777777" w:rsidR="00A95654" w:rsidRPr="004D4070" w:rsidRDefault="00A95654" w:rsidP="00A95654">
            <w:pPr>
              <w:pStyle w:val="ListParagraph"/>
              <w:ind w:left="0"/>
              <w:jc w:val="center"/>
              <w:rPr>
                <w:sz w:val="18"/>
                <w:szCs w:val="18"/>
              </w:rPr>
            </w:pPr>
            <w:r w:rsidRPr="004D4070">
              <w:rPr>
                <w:rFonts w:eastAsia="Times New Roman"/>
                <w:color w:val="000000"/>
                <w:sz w:val="18"/>
                <w:szCs w:val="18"/>
                <w:lang w:eastAsia="en-ID"/>
              </w:rPr>
              <w:t>0,10540228</w:t>
            </w:r>
          </w:p>
        </w:tc>
      </w:tr>
      <w:tr w:rsidR="00A95654" w:rsidRPr="004D4070" w14:paraId="6C6ECFE9" w14:textId="77777777" w:rsidTr="00A95654">
        <w:trPr>
          <w:jc w:val="center"/>
        </w:trPr>
        <w:tc>
          <w:tcPr>
            <w:tcW w:w="1501" w:type="dxa"/>
            <w:vMerge/>
            <w:vAlign w:val="center"/>
          </w:tcPr>
          <w:p w14:paraId="69AB1E91" w14:textId="77777777" w:rsidR="00A95654" w:rsidRPr="004D4070" w:rsidRDefault="00A95654" w:rsidP="00A95654">
            <w:pPr>
              <w:pStyle w:val="ListParagraph"/>
              <w:ind w:left="0"/>
              <w:jc w:val="center"/>
              <w:rPr>
                <w:sz w:val="18"/>
                <w:szCs w:val="18"/>
              </w:rPr>
            </w:pPr>
          </w:p>
        </w:tc>
        <w:tc>
          <w:tcPr>
            <w:tcW w:w="1584" w:type="dxa"/>
            <w:vAlign w:val="center"/>
          </w:tcPr>
          <w:p w14:paraId="64C0A094" w14:textId="77777777" w:rsidR="00A95654" w:rsidRPr="004D4070" w:rsidRDefault="00A95654" w:rsidP="00A95654">
            <w:pPr>
              <w:pStyle w:val="ListParagraph"/>
              <w:ind w:left="0"/>
              <w:jc w:val="center"/>
              <w:rPr>
                <w:sz w:val="18"/>
                <w:szCs w:val="18"/>
              </w:rPr>
            </w:pPr>
            <w:r w:rsidRPr="004D4070">
              <w:rPr>
                <w:i/>
                <w:iCs/>
                <w:sz w:val="18"/>
                <w:szCs w:val="18"/>
              </w:rPr>
              <w:t>Responsivines</w:t>
            </w:r>
          </w:p>
        </w:tc>
        <w:tc>
          <w:tcPr>
            <w:tcW w:w="1086" w:type="dxa"/>
            <w:vAlign w:val="center"/>
          </w:tcPr>
          <w:p w14:paraId="4CDD29ED" w14:textId="77777777" w:rsidR="00A95654" w:rsidRPr="004D4070" w:rsidRDefault="00A95654" w:rsidP="00A95654">
            <w:pPr>
              <w:pStyle w:val="ListParagraph"/>
              <w:ind w:left="0"/>
              <w:jc w:val="center"/>
              <w:rPr>
                <w:sz w:val="18"/>
                <w:szCs w:val="18"/>
              </w:rPr>
            </w:pPr>
            <w:r w:rsidRPr="004D4070">
              <w:rPr>
                <w:sz w:val="18"/>
                <w:szCs w:val="18"/>
              </w:rPr>
              <w:t>M.R.2</w:t>
            </w:r>
          </w:p>
        </w:tc>
        <w:tc>
          <w:tcPr>
            <w:tcW w:w="1497" w:type="dxa"/>
            <w:vAlign w:val="center"/>
          </w:tcPr>
          <w:p w14:paraId="5B9E52F8" w14:textId="77777777" w:rsidR="00A95654" w:rsidRPr="004D4070" w:rsidRDefault="00A95654" w:rsidP="00A95654">
            <w:pPr>
              <w:pStyle w:val="ListParagraph"/>
              <w:ind w:left="0"/>
              <w:jc w:val="center"/>
              <w:rPr>
                <w:sz w:val="18"/>
                <w:szCs w:val="18"/>
              </w:rPr>
            </w:pPr>
            <w:r w:rsidRPr="004D4070">
              <w:rPr>
                <w:sz w:val="18"/>
                <w:szCs w:val="18"/>
              </w:rPr>
              <w:t>0,66667</w:t>
            </w:r>
          </w:p>
        </w:tc>
        <w:tc>
          <w:tcPr>
            <w:tcW w:w="1497" w:type="dxa"/>
            <w:vAlign w:val="center"/>
          </w:tcPr>
          <w:p w14:paraId="63E1E72F" w14:textId="77777777" w:rsidR="00A95654" w:rsidRPr="004D4070" w:rsidRDefault="00A95654" w:rsidP="00A95654">
            <w:pPr>
              <w:pStyle w:val="ListParagraph"/>
              <w:ind w:left="0"/>
              <w:jc w:val="center"/>
              <w:rPr>
                <w:sz w:val="18"/>
                <w:szCs w:val="18"/>
              </w:rPr>
            </w:pPr>
            <w:r w:rsidRPr="004D4070">
              <w:rPr>
                <w:rFonts w:eastAsia="Times New Roman"/>
                <w:color w:val="000000"/>
                <w:sz w:val="18"/>
                <w:szCs w:val="18"/>
                <w:lang w:eastAsia="en-ID"/>
              </w:rPr>
              <w:t>0,21080772</w:t>
            </w:r>
          </w:p>
        </w:tc>
      </w:tr>
      <w:tr w:rsidR="00A95654" w:rsidRPr="004D4070" w14:paraId="46F9DF14" w14:textId="77777777" w:rsidTr="00A95654">
        <w:trPr>
          <w:jc w:val="center"/>
        </w:trPr>
        <w:tc>
          <w:tcPr>
            <w:tcW w:w="1501" w:type="dxa"/>
            <w:vMerge w:val="restart"/>
            <w:vAlign w:val="center"/>
          </w:tcPr>
          <w:p w14:paraId="722B15AD" w14:textId="77777777" w:rsidR="00A95654" w:rsidRPr="004D4070" w:rsidRDefault="00A95654" w:rsidP="00A95654">
            <w:pPr>
              <w:pStyle w:val="ListParagraph"/>
              <w:ind w:left="0"/>
              <w:jc w:val="center"/>
              <w:rPr>
                <w:i/>
                <w:iCs/>
                <w:sz w:val="18"/>
                <w:szCs w:val="18"/>
              </w:rPr>
            </w:pPr>
            <w:r w:rsidRPr="004D4070">
              <w:rPr>
                <w:i/>
                <w:iCs/>
                <w:sz w:val="18"/>
                <w:szCs w:val="18"/>
              </w:rPr>
              <w:lastRenderedPageBreak/>
              <w:t>Deliver</w:t>
            </w:r>
          </w:p>
        </w:tc>
        <w:tc>
          <w:tcPr>
            <w:tcW w:w="1584" w:type="dxa"/>
            <w:vAlign w:val="center"/>
          </w:tcPr>
          <w:p w14:paraId="79EB8DBF" w14:textId="77777777" w:rsidR="00A95654" w:rsidRPr="004D4070" w:rsidRDefault="00A95654" w:rsidP="00A95654">
            <w:pPr>
              <w:pStyle w:val="ListParagraph"/>
              <w:ind w:left="0"/>
              <w:jc w:val="center"/>
              <w:rPr>
                <w:i/>
                <w:iCs/>
                <w:sz w:val="18"/>
                <w:szCs w:val="18"/>
              </w:rPr>
            </w:pPr>
            <w:r w:rsidRPr="004D4070">
              <w:rPr>
                <w:i/>
                <w:iCs/>
                <w:sz w:val="18"/>
                <w:szCs w:val="18"/>
              </w:rPr>
              <w:t>Reliability</w:t>
            </w:r>
          </w:p>
        </w:tc>
        <w:tc>
          <w:tcPr>
            <w:tcW w:w="1086" w:type="dxa"/>
            <w:vAlign w:val="center"/>
          </w:tcPr>
          <w:p w14:paraId="5CA9DAFC" w14:textId="77777777" w:rsidR="00A95654" w:rsidRPr="004D4070" w:rsidRDefault="00A95654" w:rsidP="00A95654">
            <w:pPr>
              <w:pStyle w:val="ListParagraph"/>
              <w:ind w:left="0"/>
              <w:jc w:val="center"/>
              <w:rPr>
                <w:sz w:val="18"/>
                <w:szCs w:val="18"/>
              </w:rPr>
            </w:pPr>
            <w:r w:rsidRPr="004D4070">
              <w:rPr>
                <w:sz w:val="18"/>
                <w:szCs w:val="18"/>
              </w:rPr>
              <w:t>D.R.1</w:t>
            </w:r>
          </w:p>
        </w:tc>
        <w:tc>
          <w:tcPr>
            <w:tcW w:w="1497" w:type="dxa"/>
            <w:vAlign w:val="center"/>
          </w:tcPr>
          <w:p w14:paraId="7B42E676" w14:textId="77777777" w:rsidR="00A95654" w:rsidRPr="004D4070" w:rsidRDefault="00A95654" w:rsidP="00A95654">
            <w:pPr>
              <w:pStyle w:val="ListParagraph"/>
              <w:ind w:left="0"/>
              <w:jc w:val="center"/>
              <w:rPr>
                <w:sz w:val="18"/>
                <w:szCs w:val="18"/>
              </w:rPr>
            </w:pPr>
            <w:r w:rsidRPr="004D4070">
              <w:rPr>
                <w:sz w:val="18"/>
                <w:szCs w:val="18"/>
              </w:rPr>
              <w:t>0,25000</w:t>
            </w:r>
          </w:p>
        </w:tc>
        <w:tc>
          <w:tcPr>
            <w:tcW w:w="1497" w:type="dxa"/>
            <w:vAlign w:val="center"/>
          </w:tcPr>
          <w:p w14:paraId="509032CE" w14:textId="77777777" w:rsidR="00A95654" w:rsidRPr="004D4070" w:rsidRDefault="00A95654" w:rsidP="00A95654">
            <w:pPr>
              <w:pStyle w:val="ListParagraph"/>
              <w:ind w:left="0"/>
              <w:jc w:val="center"/>
              <w:rPr>
                <w:sz w:val="18"/>
                <w:szCs w:val="18"/>
              </w:rPr>
            </w:pPr>
            <w:r w:rsidRPr="004D4070">
              <w:rPr>
                <w:rFonts w:eastAsia="Times New Roman"/>
                <w:color w:val="000000"/>
                <w:sz w:val="18"/>
                <w:szCs w:val="18"/>
                <w:lang w:eastAsia="en-ID"/>
              </w:rPr>
              <w:t>0,021775</w:t>
            </w:r>
          </w:p>
        </w:tc>
      </w:tr>
      <w:tr w:rsidR="00A95654" w:rsidRPr="004D4070" w14:paraId="31B003EE" w14:textId="77777777" w:rsidTr="00A95654">
        <w:trPr>
          <w:jc w:val="center"/>
        </w:trPr>
        <w:tc>
          <w:tcPr>
            <w:tcW w:w="1501" w:type="dxa"/>
            <w:vMerge/>
            <w:vAlign w:val="center"/>
          </w:tcPr>
          <w:p w14:paraId="7AEFDEB9" w14:textId="77777777" w:rsidR="00A95654" w:rsidRPr="004D4070" w:rsidRDefault="00A95654" w:rsidP="00A95654">
            <w:pPr>
              <w:pStyle w:val="ListParagraph"/>
              <w:ind w:left="0"/>
              <w:jc w:val="center"/>
              <w:rPr>
                <w:sz w:val="18"/>
                <w:szCs w:val="18"/>
              </w:rPr>
            </w:pPr>
          </w:p>
        </w:tc>
        <w:tc>
          <w:tcPr>
            <w:tcW w:w="1584" w:type="dxa"/>
            <w:vAlign w:val="center"/>
          </w:tcPr>
          <w:p w14:paraId="5F4064F4" w14:textId="77777777" w:rsidR="00A95654" w:rsidRPr="004D4070" w:rsidRDefault="00A95654" w:rsidP="00A95654">
            <w:pPr>
              <w:pStyle w:val="ListParagraph"/>
              <w:ind w:left="0"/>
              <w:jc w:val="center"/>
              <w:rPr>
                <w:i/>
                <w:iCs/>
                <w:sz w:val="18"/>
                <w:szCs w:val="18"/>
              </w:rPr>
            </w:pPr>
            <w:r w:rsidRPr="004D4070">
              <w:rPr>
                <w:i/>
                <w:iCs/>
                <w:sz w:val="18"/>
                <w:szCs w:val="18"/>
              </w:rPr>
              <w:t>Cost</w:t>
            </w:r>
          </w:p>
        </w:tc>
        <w:tc>
          <w:tcPr>
            <w:tcW w:w="1086" w:type="dxa"/>
            <w:vAlign w:val="center"/>
          </w:tcPr>
          <w:p w14:paraId="446DC752" w14:textId="77777777" w:rsidR="00A95654" w:rsidRPr="004D4070" w:rsidRDefault="00A95654" w:rsidP="00A95654">
            <w:pPr>
              <w:pStyle w:val="ListParagraph"/>
              <w:ind w:left="0"/>
              <w:jc w:val="center"/>
              <w:rPr>
                <w:sz w:val="18"/>
                <w:szCs w:val="18"/>
              </w:rPr>
            </w:pPr>
            <w:r w:rsidRPr="004D4070">
              <w:rPr>
                <w:sz w:val="18"/>
                <w:szCs w:val="18"/>
              </w:rPr>
              <w:t>D.C.4</w:t>
            </w:r>
          </w:p>
        </w:tc>
        <w:tc>
          <w:tcPr>
            <w:tcW w:w="1497" w:type="dxa"/>
            <w:vAlign w:val="center"/>
          </w:tcPr>
          <w:p w14:paraId="42847718" w14:textId="77777777" w:rsidR="00A95654" w:rsidRPr="004D4070" w:rsidRDefault="00A95654" w:rsidP="00A95654">
            <w:pPr>
              <w:pStyle w:val="ListParagraph"/>
              <w:ind w:left="0"/>
              <w:jc w:val="center"/>
              <w:rPr>
                <w:sz w:val="18"/>
                <w:szCs w:val="18"/>
              </w:rPr>
            </w:pPr>
            <w:r w:rsidRPr="004D4070">
              <w:rPr>
                <w:sz w:val="18"/>
                <w:szCs w:val="18"/>
              </w:rPr>
              <w:t>0,75000</w:t>
            </w:r>
          </w:p>
        </w:tc>
        <w:tc>
          <w:tcPr>
            <w:tcW w:w="1497" w:type="dxa"/>
            <w:vAlign w:val="center"/>
          </w:tcPr>
          <w:p w14:paraId="6ED9B98B" w14:textId="77777777" w:rsidR="00A95654" w:rsidRPr="004D4070" w:rsidRDefault="00A95654" w:rsidP="00A95654">
            <w:pPr>
              <w:pStyle w:val="ListParagraph"/>
              <w:ind w:left="0"/>
              <w:jc w:val="center"/>
              <w:rPr>
                <w:sz w:val="18"/>
                <w:szCs w:val="18"/>
              </w:rPr>
            </w:pPr>
            <w:r w:rsidRPr="004D4070">
              <w:rPr>
                <w:rFonts w:eastAsia="Times New Roman"/>
                <w:color w:val="000000"/>
                <w:sz w:val="18"/>
                <w:szCs w:val="18"/>
                <w:lang w:eastAsia="en-ID"/>
              </w:rPr>
              <w:t>0,09468</w:t>
            </w:r>
          </w:p>
        </w:tc>
      </w:tr>
      <w:tr w:rsidR="00A95654" w:rsidRPr="004D4070" w14:paraId="477324A5" w14:textId="77777777" w:rsidTr="00A95654">
        <w:trPr>
          <w:jc w:val="center"/>
        </w:trPr>
        <w:tc>
          <w:tcPr>
            <w:tcW w:w="1501" w:type="dxa"/>
            <w:vMerge w:val="restart"/>
            <w:vAlign w:val="center"/>
          </w:tcPr>
          <w:p w14:paraId="489393CF" w14:textId="77777777" w:rsidR="00A95654" w:rsidRPr="004D4070" w:rsidRDefault="00A95654" w:rsidP="00A95654">
            <w:pPr>
              <w:pStyle w:val="ListParagraph"/>
              <w:ind w:left="0"/>
              <w:jc w:val="center"/>
              <w:rPr>
                <w:i/>
                <w:iCs/>
                <w:sz w:val="18"/>
                <w:szCs w:val="18"/>
              </w:rPr>
            </w:pPr>
            <w:r w:rsidRPr="004D4070">
              <w:rPr>
                <w:i/>
                <w:iCs/>
                <w:sz w:val="18"/>
                <w:szCs w:val="18"/>
              </w:rPr>
              <w:t xml:space="preserve">Return </w:t>
            </w:r>
          </w:p>
        </w:tc>
        <w:tc>
          <w:tcPr>
            <w:tcW w:w="1584" w:type="dxa"/>
            <w:vAlign w:val="center"/>
          </w:tcPr>
          <w:p w14:paraId="609A3793" w14:textId="77777777" w:rsidR="00A95654" w:rsidRPr="004D4070" w:rsidRDefault="00A95654" w:rsidP="00A95654">
            <w:pPr>
              <w:pStyle w:val="ListParagraph"/>
              <w:ind w:left="0"/>
              <w:jc w:val="center"/>
              <w:rPr>
                <w:i/>
                <w:iCs/>
                <w:sz w:val="18"/>
                <w:szCs w:val="18"/>
              </w:rPr>
            </w:pPr>
            <w:r w:rsidRPr="004D4070">
              <w:rPr>
                <w:i/>
                <w:iCs/>
                <w:sz w:val="18"/>
                <w:szCs w:val="18"/>
              </w:rPr>
              <w:t>Reliability</w:t>
            </w:r>
          </w:p>
        </w:tc>
        <w:tc>
          <w:tcPr>
            <w:tcW w:w="1086" w:type="dxa"/>
            <w:vAlign w:val="center"/>
          </w:tcPr>
          <w:p w14:paraId="1752F844" w14:textId="77777777" w:rsidR="00A95654" w:rsidRPr="004D4070" w:rsidRDefault="00A95654" w:rsidP="00A95654">
            <w:pPr>
              <w:pStyle w:val="ListParagraph"/>
              <w:ind w:left="0"/>
              <w:jc w:val="center"/>
              <w:rPr>
                <w:sz w:val="18"/>
                <w:szCs w:val="18"/>
              </w:rPr>
            </w:pPr>
            <w:r w:rsidRPr="004D4070">
              <w:rPr>
                <w:sz w:val="18"/>
                <w:szCs w:val="18"/>
              </w:rPr>
              <w:t>R.R.1</w:t>
            </w:r>
          </w:p>
        </w:tc>
        <w:tc>
          <w:tcPr>
            <w:tcW w:w="1497" w:type="dxa"/>
            <w:vAlign w:val="center"/>
          </w:tcPr>
          <w:p w14:paraId="650B17D3" w14:textId="77777777" w:rsidR="00A95654" w:rsidRPr="004D4070" w:rsidRDefault="00A95654" w:rsidP="00A95654">
            <w:pPr>
              <w:pStyle w:val="ListParagraph"/>
              <w:ind w:left="0"/>
              <w:jc w:val="center"/>
              <w:rPr>
                <w:sz w:val="18"/>
                <w:szCs w:val="18"/>
              </w:rPr>
            </w:pPr>
            <w:r w:rsidRPr="004D4070">
              <w:rPr>
                <w:sz w:val="18"/>
                <w:szCs w:val="18"/>
              </w:rPr>
              <w:t>0,25000</w:t>
            </w:r>
          </w:p>
        </w:tc>
        <w:tc>
          <w:tcPr>
            <w:tcW w:w="1497" w:type="dxa"/>
            <w:vAlign w:val="center"/>
          </w:tcPr>
          <w:p w14:paraId="759DF2A9" w14:textId="77777777" w:rsidR="00A95654" w:rsidRPr="004D4070" w:rsidRDefault="00A95654" w:rsidP="00A95654">
            <w:pPr>
              <w:pStyle w:val="ListParagraph"/>
              <w:ind w:left="0"/>
              <w:jc w:val="center"/>
              <w:rPr>
                <w:sz w:val="18"/>
                <w:szCs w:val="18"/>
              </w:rPr>
            </w:pPr>
            <w:r w:rsidRPr="004D4070">
              <w:rPr>
                <w:rFonts w:eastAsia="Times New Roman"/>
                <w:color w:val="000000"/>
                <w:sz w:val="18"/>
                <w:szCs w:val="18"/>
                <w:lang w:eastAsia="en-ID"/>
              </w:rPr>
              <w:t>0,021775</w:t>
            </w:r>
          </w:p>
        </w:tc>
      </w:tr>
      <w:tr w:rsidR="00A95654" w:rsidRPr="004D4070" w14:paraId="2B6BEE91" w14:textId="77777777" w:rsidTr="00A95654">
        <w:trPr>
          <w:jc w:val="center"/>
        </w:trPr>
        <w:tc>
          <w:tcPr>
            <w:tcW w:w="1501" w:type="dxa"/>
            <w:vMerge/>
            <w:vAlign w:val="center"/>
          </w:tcPr>
          <w:p w14:paraId="2751B379" w14:textId="77777777" w:rsidR="00A95654" w:rsidRPr="004D4070" w:rsidRDefault="00A95654" w:rsidP="00A95654">
            <w:pPr>
              <w:pStyle w:val="ListParagraph"/>
              <w:ind w:left="0"/>
              <w:jc w:val="center"/>
              <w:rPr>
                <w:sz w:val="18"/>
                <w:szCs w:val="18"/>
              </w:rPr>
            </w:pPr>
          </w:p>
        </w:tc>
        <w:tc>
          <w:tcPr>
            <w:tcW w:w="1584" w:type="dxa"/>
            <w:vAlign w:val="center"/>
          </w:tcPr>
          <w:p w14:paraId="045EE128" w14:textId="77777777" w:rsidR="00A95654" w:rsidRPr="004D4070" w:rsidRDefault="00A95654" w:rsidP="00A95654">
            <w:pPr>
              <w:pStyle w:val="ListParagraph"/>
              <w:ind w:left="0"/>
              <w:jc w:val="center"/>
              <w:rPr>
                <w:i/>
                <w:iCs/>
                <w:sz w:val="18"/>
                <w:szCs w:val="18"/>
              </w:rPr>
            </w:pPr>
            <w:r w:rsidRPr="004D4070">
              <w:rPr>
                <w:i/>
                <w:iCs/>
                <w:sz w:val="18"/>
                <w:szCs w:val="18"/>
              </w:rPr>
              <w:t>Responsivines</w:t>
            </w:r>
          </w:p>
        </w:tc>
        <w:tc>
          <w:tcPr>
            <w:tcW w:w="1086" w:type="dxa"/>
            <w:vAlign w:val="center"/>
          </w:tcPr>
          <w:p w14:paraId="46F077D9" w14:textId="77777777" w:rsidR="00A95654" w:rsidRPr="004D4070" w:rsidRDefault="00A95654" w:rsidP="00A95654">
            <w:pPr>
              <w:pStyle w:val="ListParagraph"/>
              <w:ind w:left="0"/>
              <w:jc w:val="center"/>
              <w:rPr>
                <w:sz w:val="18"/>
                <w:szCs w:val="18"/>
              </w:rPr>
            </w:pPr>
            <w:r w:rsidRPr="004D4070">
              <w:rPr>
                <w:sz w:val="18"/>
                <w:szCs w:val="18"/>
              </w:rPr>
              <w:t>R.R.2</w:t>
            </w:r>
          </w:p>
        </w:tc>
        <w:tc>
          <w:tcPr>
            <w:tcW w:w="1497" w:type="dxa"/>
            <w:vAlign w:val="center"/>
          </w:tcPr>
          <w:p w14:paraId="1232A224" w14:textId="77777777" w:rsidR="00A95654" w:rsidRPr="004D4070" w:rsidRDefault="00A95654" w:rsidP="00A95654">
            <w:pPr>
              <w:pStyle w:val="ListParagraph"/>
              <w:ind w:left="0"/>
              <w:jc w:val="center"/>
              <w:rPr>
                <w:sz w:val="18"/>
                <w:szCs w:val="18"/>
              </w:rPr>
            </w:pPr>
            <w:r w:rsidRPr="004D4070">
              <w:rPr>
                <w:sz w:val="18"/>
                <w:szCs w:val="18"/>
              </w:rPr>
              <w:t>0,75000</w:t>
            </w:r>
          </w:p>
        </w:tc>
        <w:tc>
          <w:tcPr>
            <w:tcW w:w="1497" w:type="dxa"/>
            <w:vAlign w:val="center"/>
          </w:tcPr>
          <w:p w14:paraId="3B82FE8B" w14:textId="77777777" w:rsidR="00A95654" w:rsidRPr="004D4070" w:rsidRDefault="00A95654" w:rsidP="00A95654">
            <w:pPr>
              <w:pStyle w:val="ListParagraph"/>
              <w:ind w:left="0"/>
              <w:jc w:val="center"/>
              <w:rPr>
                <w:sz w:val="18"/>
                <w:szCs w:val="18"/>
              </w:rPr>
            </w:pPr>
            <w:r w:rsidRPr="004D4070">
              <w:rPr>
                <w:rFonts w:eastAsia="Times New Roman"/>
                <w:color w:val="000000"/>
                <w:sz w:val="18"/>
                <w:szCs w:val="18"/>
                <w:lang w:eastAsia="en-ID"/>
              </w:rPr>
              <w:t>0,065325</w:t>
            </w:r>
          </w:p>
        </w:tc>
      </w:tr>
      <w:tr w:rsidR="00A95654" w:rsidRPr="004D4070" w14:paraId="731A11AA" w14:textId="77777777" w:rsidTr="00A95654">
        <w:trPr>
          <w:jc w:val="center"/>
        </w:trPr>
        <w:tc>
          <w:tcPr>
            <w:tcW w:w="5668" w:type="dxa"/>
            <w:gridSpan w:val="4"/>
            <w:vAlign w:val="center"/>
          </w:tcPr>
          <w:p w14:paraId="66AC02DF" w14:textId="77777777" w:rsidR="00A95654" w:rsidRPr="004D4070" w:rsidRDefault="00A95654" w:rsidP="00A95654">
            <w:pPr>
              <w:pStyle w:val="ListParagraph"/>
              <w:ind w:left="0"/>
              <w:jc w:val="center"/>
              <w:rPr>
                <w:sz w:val="18"/>
                <w:szCs w:val="18"/>
              </w:rPr>
            </w:pPr>
            <w:r w:rsidRPr="004D4070">
              <w:rPr>
                <w:sz w:val="18"/>
                <w:szCs w:val="18"/>
              </w:rPr>
              <w:t>Total</w:t>
            </w:r>
          </w:p>
        </w:tc>
        <w:tc>
          <w:tcPr>
            <w:tcW w:w="1497" w:type="dxa"/>
            <w:vAlign w:val="center"/>
          </w:tcPr>
          <w:p w14:paraId="6FF708D0" w14:textId="77777777" w:rsidR="00A95654" w:rsidRPr="004D4070" w:rsidRDefault="00A95654" w:rsidP="00A95654">
            <w:pPr>
              <w:pStyle w:val="ListParagraph"/>
              <w:ind w:left="0"/>
              <w:jc w:val="center"/>
              <w:rPr>
                <w:rFonts w:eastAsia="Times New Roman"/>
                <w:color w:val="000000"/>
                <w:sz w:val="18"/>
                <w:szCs w:val="18"/>
                <w:lang w:eastAsia="en-ID"/>
              </w:rPr>
            </w:pPr>
            <w:r w:rsidRPr="004D4070">
              <w:rPr>
                <w:rFonts w:eastAsia="Times New Roman"/>
                <w:color w:val="000000"/>
                <w:sz w:val="18"/>
                <w:szCs w:val="18"/>
                <w:lang w:eastAsia="en-ID"/>
              </w:rPr>
              <w:t>1</w:t>
            </w:r>
          </w:p>
        </w:tc>
      </w:tr>
    </w:tbl>
    <w:p w14:paraId="5964317B" w14:textId="0BC62917" w:rsidR="001D701C" w:rsidRDefault="009B64B9" w:rsidP="00A95654">
      <w:pPr>
        <w:spacing w:before="240" w:line="240" w:lineRule="auto"/>
        <w:rPr>
          <w:rFonts w:cs="Times New Roman"/>
          <w:b/>
          <w:szCs w:val="20"/>
          <w:lang w:val="en-US"/>
        </w:rPr>
      </w:pPr>
      <w:r w:rsidRPr="009564AD">
        <w:rPr>
          <w:rFonts w:cs="Times New Roman"/>
          <w:b/>
          <w:szCs w:val="20"/>
          <w:lang w:val="en-US"/>
        </w:rPr>
        <w:t>Pe</w:t>
      </w:r>
      <w:r w:rsidR="00A95654">
        <w:rPr>
          <w:rFonts w:cs="Times New Roman"/>
          <w:b/>
          <w:szCs w:val="20"/>
          <w:lang w:val="en-US"/>
        </w:rPr>
        <w:t xml:space="preserve">mbobotan </w:t>
      </w:r>
      <w:r w:rsidR="00A95654" w:rsidRPr="00A95654">
        <w:rPr>
          <w:rFonts w:cs="Times New Roman"/>
          <w:b/>
          <w:i/>
          <w:iCs/>
          <w:szCs w:val="20"/>
          <w:lang w:val="en-US"/>
        </w:rPr>
        <w:t>Key Performance Indicator</w:t>
      </w:r>
      <w:r w:rsidR="00A95654">
        <w:rPr>
          <w:rFonts w:cs="Times New Roman"/>
          <w:b/>
          <w:szCs w:val="20"/>
          <w:lang w:val="en-US"/>
        </w:rPr>
        <w:t xml:space="preserve"> (Level 3)</w:t>
      </w:r>
    </w:p>
    <w:p w14:paraId="191AD415" w14:textId="3546DBFB" w:rsidR="00A95654" w:rsidRPr="00A95654" w:rsidRDefault="00A95654" w:rsidP="00A95654">
      <w:pPr>
        <w:spacing w:after="0" w:line="240" w:lineRule="auto"/>
        <w:ind w:firstLine="720"/>
        <w:rPr>
          <w:rFonts w:cs="Times New Roman"/>
          <w:b/>
          <w:szCs w:val="20"/>
          <w:lang w:val="en-US"/>
        </w:rPr>
      </w:pPr>
      <w:r>
        <w:rPr>
          <w:rFonts w:eastAsiaTheme="minorEastAsia"/>
          <w:szCs w:val="24"/>
        </w:rPr>
        <w:t xml:space="preserve">hasil penilaian bobot pada level 3 untuk keseluruhan indikator kinerja, berdasarkan bobot subkriteria dan hasil pengisian kuesioner, sesuai dengan matrik jaringan atau hierarki metode </w:t>
      </w:r>
      <w:r>
        <w:rPr>
          <w:rFonts w:eastAsiaTheme="minorEastAsia"/>
          <w:i/>
          <w:iCs/>
          <w:szCs w:val="24"/>
        </w:rPr>
        <w:t xml:space="preserve">analytical network process </w:t>
      </w:r>
      <w:r>
        <w:rPr>
          <w:rFonts w:eastAsiaTheme="minorEastAsia"/>
          <w:szCs w:val="24"/>
        </w:rPr>
        <w:t>dari seluruh indikator yang memiliki keterkaitan atau pengaruh satu sama lain.</w:t>
      </w:r>
      <w:r>
        <w:rPr>
          <w:rFonts w:eastAsiaTheme="minorEastAsia"/>
          <w:i/>
          <w:iCs/>
          <w:szCs w:val="24"/>
        </w:rPr>
        <w:t xml:space="preserve"> </w:t>
      </w:r>
      <w:r>
        <w:rPr>
          <w:rFonts w:eastAsiaTheme="minorEastAsia"/>
          <w:szCs w:val="24"/>
        </w:rPr>
        <w:t xml:space="preserve">Dengan pengolahan data menggunakan bantuan </w:t>
      </w:r>
      <w:r w:rsidRPr="00CC079E">
        <w:rPr>
          <w:rFonts w:eastAsiaTheme="minorEastAsia"/>
          <w:i/>
          <w:iCs/>
          <w:szCs w:val="24"/>
        </w:rPr>
        <w:t>software super decision</w:t>
      </w:r>
      <w:r>
        <w:rPr>
          <w:rFonts w:eastAsiaTheme="minorEastAsia"/>
          <w:szCs w:val="24"/>
        </w:rPr>
        <w:t xml:space="preserve"> dan bobot atau hasil penilaian tingkat kepentingan seluruh indikator dapat dilihat pada tabel 4.34 berikut:</w:t>
      </w:r>
    </w:p>
    <w:p w14:paraId="5AA382DD" w14:textId="149777BA" w:rsidR="009B64B9" w:rsidRDefault="009B64B9" w:rsidP="00A95654">
      <w:pPr>
        <w:pStyle w:val="ListParagraph"/>
        <w:spacing w:after="0" w:line="360" w:lineRule="auto"/>
        <w:ind w:left="450" w:hanging="450"/>
        <w:jc w:val="center"/>
        <w:rPr>
          <w:rFonts w:eastAsiaTheme="minorEastAsia"/>
          <w:b/>
          <w:szCs w:val="20"/>
        </w:rPr>
      </w:pPr>
      <w:r w:rsidRPr="009564AD">
        <w:rPr>
          <w:rFonts w:eastAsiaTheme="minorEastAsia"/>
          <w:b/>
          <w:szCs w:val="20"/>
        </w:rPr>
        <w:t xml:space="preserve">Tabel </w:t>
      </w:r>
      <w:r w:rsidR="00A95654">
        <w:rPr>
          <w:rFonts w:eastAsiaTheme="minorEastAsia"/>
          <w:b/>
          <w:szCs w:val="20"/>
        </w:rPr>
        <w:t>4</w:t>
      </w:r>
      <w:r w:rsidRPr="009564AD">
        <w:rPr>
          <w:rFonts w:eastAsiaTheme="minorEastAsia"/>
          <w:b/>
          <w:szCs w:val="20"/>
        </w:rPr>
        <w:t xml:space="preserve"> </w:t>
      </w:r>
      <w:r w:rsidR="00A95654">
        <w:rPr>
          <w:rFonts w:eastAsiaTheme="minorEastAsia"/>
          <w:b/>
          <w:szCs w:val="20"/>
        </w:rPr>
        <w:t>Penilaian Level 3 (Tingkat Kepentingan KPI)</w:t>
      </w:r>
    </w:p>
    <w:tbl>
      <w:tblPr>
        <w:tblStyle w:val="TableGrid"/>
        <w:tblW w:w="9040"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516"/>
        <w:gridCol w:w="1010"/>
        <w:gridCol w:w="5042"/>
        <w:gridCol w:w="996"/>
        <w:gridCol w:w="1476"/>
      </w:tblGrid>
      <w:tr w:rsidR="00A95654" w:rsidRPr="004D4070" w14:paraId="1BFEB428" w14:textId="77777777" w:rsidTr="00A95654">
        <w:trPr>
          <w:tblHeader/>
          <w:jc w:val="center"/>
        </w:trPr>
        <w:tc>
          <w:tcPr>
            <w:tcW w:w="516" w:type="dxa"/>
            <w:tcBorders>
              <w:top w:val="double" w:sz="4" w:space="0" w:color="auto"/>
            </w:tcBorders>
            <w:vAlign w:val="center"/>
          </w:tcPr>
          <w:p w14:paraId="1D3D247B" w14:textId="77777777" w:rsidR="00A95654" w:rsidRPr="004D4070" w:rsidRDefault="00A95654" w:rsidP="00A95654">
            <w:pPr>
              <w:pStyle w:val="ListParagraph"/>
              <w:ind w:left="0"/>
              <w:jc w:val="center"/>
              <w:rPr>
                <w:sz w:val="18"/>
                <w:szCs w:val="18"/>
              </w:rPr>
            </w:pPr>
            <w:r w:rsidRPr="004D4070">
              <w:rPr>
                <w:sz w:val="18"/>
                <w:szCs w:val="18"/>
              </w:rPr>
              <w:t>No</w:t>
            </w:r>
          </w:p>
        </w:tc>
        <w:tc>
          <w:tcPr>
            <w:tcW w:w="1010" w:type="dxa"/>
            <w:tcBorders>
              <w:top w:val="double" w:sz="4" w:space="0" w:color="auto"/>
            </w:tcBorders>
            <w:vAlign w:val="center"/>
          </w:tcPr>
          <w:p w14:paraId="4DAD3B07" w14:textId="77777777" w:rsidR="00A95654" w:rsidRPr="004D4070" w:rsidRDefault="00A95654" w:rsidP="00A95654">
            <w:pPr>
              <w:pStyle w:val="ListParagraph"/>
              <w:ind w:left="0"/>
              <w:jc w:val="center"/>
              <w:rPr>
                <w:sz w:val="18"/>
                <w:szCs w:val="18"/>
              </w:rPr>
            </w:pPr>
            <w:r w:rsidRPr="004D4070">
              <w:rPr>
                <w:sz w:val="18"/>
                <w:szCs w:val="18"/>
              </w:rPr>
              <w:t>Kode KPI</w:t>
            </w:r>
          </w:p>
        </w:tc>
        <w:tc>
          <w:tcPr>
            <w:tcW w:w="5042" w:type="dxa"/>
            <w:tcBorders>
              <w:top w:val="double" w:sz="4" w:space="0" w:color="auto"/>
            </w:tcBorders>
            <w:vAlign w:val="center"/>
          </w:tcPr>
          <w:p w14:paraId="09BE6C2A" w14:textId="77777777" w:rsidR="00A95654" w:rsidRPr="004D4070" w:rsidRDefault="00A95654" w:rsidP="00A95654">
            <w:pPr>
              <w:pStyle w:val="ListParagraph"/>
              <w:ind w:left="0"/>
              <w:jc w:val="center"/>
              <w:rPr>
                <w:sz w:val="18"/>
                <w:szCs w:val="18"/>
              </w:rPr>
            </w:pPr>
            <w:r w:rsidRPr="004D4070">
              <w:rPr>
                <w:sz w:val="18"/>
                <w:szCs w:val="18"/>
              </w:rPr>
              <w:t xml:space="preserve">Pengertian </w:t>
            </w:r>
          </w:p>
        </w:tc>
        <w:tc>
          <w:tcPr>
            <w:tcW w:w="996" w:type="dxa"/>
            <w:tcBorders>
              <w:top w:val="double" w:sz="4" w:space="0" w:color="auto"/>
            </w:tcBorders>
            <w:vAlign w:val="center"/>
          </w:tcPr>
          <w:p w14:paraId="69483AF5" w14:textId="77777777" w:rsidR="00A95654" w:rsidRPr="004D4070" w:rsidRDefault="00A95654" w:rsidP="00A95654">
            <w:pPr>
              <w:pStyle w:val="ListParagraph"/>
              <w:ind w:left="0"/>
              <w:jc w:val="center"/>
              <w:rPr>
                <w:sz w:val="18"/>
                <w:szCs w:val="18"/>
              </w:rPr>
            </w:pPr>
            <w:r w:rsidRPr="004D4070">
              <w:rPr>
                <w:sz w:val="18"/>
                <w:szCs w:val="18"/>
              </w:rPr>
              <w:t>Bobot</w:t>
            </w:r>
          </w:p>
        </w:tc>
        <w:tc>
          <w:tcPr>
            <w:tcW w:w="1476" w:type="dxa"/>
            <w:tcBorders>
              <w:top w:val="double" w:sz="4" w:space="0" w:color="auto"/>
            </w:tcBorders>
            <w:vAlign w:val="center"/>
          </w:tcPr>
          <w:p w14:paraId="130AAF95" w14:textId="77777777" w:rsidR="00A95654" w:rsidRPr="004D4070" w:rsidRDefault="00A95654" w:rsidP="00A95654">
            <w:pPr>
              <w:pStyle w:val="ListParagraph"/>
              <w:ind w:left="0"/>
              <w:jc w:val="center"/>
              <w:rPr>
                <w:sz w:val="18"/>
                <w:szCs w:val="18"/>
              </w:rPr>
            </w:pPr>
            <w:r w:rsidRPr="004D4070">
              <w:rPr>
                <w:sz w:val="18"/>
                <w:szCs w:val="18"/>
              </w:rPr>
              <w:t>Bobot Total</w:t>
            </w:r>
          </w:p>
        </w:tc>
      </w:tr>
      <w:tr w:rsidR="00A95654" w:rsidRPr="004D4070" w14:paraId="0E79060E" w14:textId="77777777" w:rsidTr="00A95654">
        <w:trPr>
          <w:jc w:val="center"/>
        </w:trPr>
        <w:tc>
          <w:tcPr>
            <w:tcW w:w="516" w:type="dxa"/>
            <w:vAlign w:val="center"/>
          </w:tcPr>
          <w:p w14:paraId="155231E2" w14:textId="77777777" w:rsidR="00A95654" w:rsidRPr="004D4070" w:rsidRDefault="00A95654" w:rsidP="00A95654">
            <w:pPr>
              <w:pStyle w:val="ListParagraph"/>
              <w:ind w:left="0"/>
              <w:jc w:val="center"/>
              <w:rPr>
                <w:sz w:val="18"/>
                <w:szCs w:val="18"/>
              </w:rPr>
            </w:pPr>
            <w:r w:rsidRPr="004D4070">
              <w:rPr>
                <w:sz w:val="18"/>
                <w:szCs w:val="18"/>
              </w:rPr>
              <w:t>1.</w:t>
            </w:r>
          </w:p>
        </w:tc>
        <w:tc>
          <w:tcPr>
            <w:tcW w:w="1010" w:type="dxa"/>
            <w:vAlign w:val="center"/>
          </w:tcPr>
          <w:p w14:paraId="0D506C4B" w14:textId="77777777" w:rsidR="00A95654" w:rsidRPr="004D4070" w:rsidRDefault="00A95654" w:rsidP="00A95654">
            <w:pPr>
              <w:pStyle w:val="ListParagraph"/>
              <w:ind w:left="0"/>
              <w:jc w:val="center"/>
              <w:rPr>
                <w:sz w:val="18"/>
                <w:szCs w:val="18"/>
              </w:rPr>
            </w:pPr>
            <w:r w:rsidRPr="004D4070">
              <w:rPr>
                <w:rFonts w:eastAsia="Times New Roman"/>
                <w:color w:val="000000"/>
                <w:sz w:val="18"/>
                <w:szCs w:val="18"/>
                <w:lang w:eastAsia="en-ID"/>
              </w:rPr>
              <w:t>P.R.1.1</w:t>
            </w:r>
          </w:p>
        </w:tc>
        <w:tc>
          <w:tcPr>
            <w:tcW w:w="5042" w:type="dxa"/>
            <w:vAlign w:val="center"/>
          </w:tcPr>
          <w:p w14:paraId="61572DC5" w14:textId="77777777" w:rsidR="00A95654" w:rsidRPr="004D4070" w:rsidRDefault="00A95654" w:rsidP="00A95654">
            <w:pPr>
              <w:pStyle w:val="ListParagraph"/>
              <w:ind w:left="0"/>
              <w:jc w:val="center"/>
              <w:rPr>
                <w:sz w:val="18"/>
                <w:szCs w:val="18"/>
              </w:rPr>
            </w:pPr>
            <w:r w:rsidRPr="004D4070">
              <w:rPr>
                <w:rFonts w:eastAsia="Times New Roman"/>
                <w:color w:val="000000"/>
                <w:sz w:val="18"/>
                <w:szCs w:val="18"/>
                <w:lang w:eastAsia="en-ID"/>
              </w:rPr>
              <w:t>Presentasi Kecelakaan Kerja</w:t>
            </w:r>
          </w:p>
        </w:tc>
        <w:tc>
          <w:tcPr>
            <w:tcW w:w="996" w:type="dxa"/>
            <w:vAlign w:val="center"/>
          </w:tcPr>
          <w:p w14:paraId="6883C511" w14:textId="77777777" w:rsidR="00A95654" w:rsidRPr="004D4070" w:rsidRDefault="00A95654" w:rsidP="00A95654">
            <w:pPr>
              <w:pStyle w:val="ListParagraph"/>
              <w:ind w:left="0"/>
              <w:jc w:val="center"/>
              <w:rPr>
                <w:sz w:val="18"/>
                <w:szCs w:val="18"/>
              </w:rPr>
            </w:pPr>
            <w:r w:rsidRPr="004D4070">
              <w:rPr>
                <w:sz w:val="18"/>
                <w:szCs w:val="18"/>
              </w:rPr>
              <w:t>0,02279</w:t>
            </w:r>
          </w:p>
        </w:tc>
        <w:tc>
          <w:tcPr>
            <w:tcW w:w="1476" w:type="dxa"/>
            <w:tcBorders>
              <w:top w:val="nil"/>
              <w:left w:val="nil"/>
              <w:bottom w:val="single" w:sz="8" w:space="0" w:color="auto"/>
              <w:right w:val="nil"/>
            </w:tcBorders>
            <w:shd w:val="clear" w:color="auto" w:fill="auto"/>
            <w:vAlign w:val="center"/>
          </w:tcPr>
          <w:p w14:paraId="222C0999" w14:textId="77777777" w:rsidR="00A95654" w:rsidRPr="004D4070" w:rsidRDefault="00A95654" w:rsidP="00A95654">
            <w:pPr>
              <w:pStyle w:val="ListParagraph"/>
              <w:ind w:left="0"/>
              <w:jc w:val="center"/>
              <w:rPr>
                <w:sz w:val="18"/>
                <w:szCs w:val="18"/>
              </w:rPr>
            </w:pPr>
            <w:r w:rsidRPr="004D4070">
              <w:rPr>
                <w:color w:val="000000"/>
                <w:sz w:val="18"/>
                <w:szCs w:val="18"/>
              </w:rPr>
              <w:t>0,00883</w:t>
            </w:r>
          </w:p>
        </w:tc>
      </w:tr>
      <w:tr w:rsidR="00A95654" w:rsidRPr="004D4070" w14:paraId="15F531AB" w14:textId="77777777" w:rsidTr="00A95654">
        <w:trPr>
          <w:jc w:val="center"/>
        </w:trPr>
        <w:tc>
          <w:tcPr>
            <w:tcW w:w="516" w:type="dxa"/>
            <w:vAlign w:val="center"/>
          </w:tcPr>
          <w:p w14:paraId="53EA07E6" w14:textId="77777777" w:rsidR="00A95654" w:rsidRPr="004D4070" w:rsidRDefault="00A95654" w:rsidP="00A95654">
            <w:pPr>
              <w:pStyle w:val="ListParagraph"/>
              <w:ind w:left="0"/>
              <w:jc w:val="center"/>
              <w:rPr>
                <w:sz w:val="18"/>
                <w:szCs w:val="18"/>
              </w:rPr>
            </w:pPr>
            <w:r w:rsidRPr="004D4070">
              <w:rPr>
                <w:sz w:val="18"/>
                <w:szCs w:val="18"/>
              </w:rPr>
              <w:t>2.</w:t>
            </w:r>
          </w:p>
        </w:tc>
        <w:tc>
          <w:tcPr>
            <w:tcW w:w="1010" w:type="dxa"/>
            <w:vAlign w:val="center"/>
          </w:tcPr>
          <w:p w14:paraId="543DE0F7" w14:textId="77777777" w:rsidR="00A95654" w:rsidRPr="004D4070" w:rsidRDefault="00A95654" w:rsidP="00A95654">
            <w:pPr>
              <w:pStyle w:val="ListParagraph"/>
              <w:ind w:left="0"/>
              <w:jc w:val="center"/>
              <w:rPr>
                <w:sz w:val="18"/>
                <w:szCs w:val="18"/>
              </w:rPr>
            </w:pPr>
            <w:r w:rsidRPr="004D4070">
              <w:rPr>
                <w:rFonts w:eastAsia="Times New Roman"/>
                <w:color w:val="000000"/>
                <w:sz w:val="18"/>
                <w:szCs w:val="18"/>
                <w:lang w:eastAsia="en-ID"/>
              </w:rPr>
              <w:t>P.R.1.2</w:t>
            </w:r>
          </w:p>
        </w:tc>
        <w:tc>
          <w:tcPr>
            <w:tcW w:w="5042" w:type="dxa"/>
            <w:vAlign w:val="center"/>
          </w:tcPr>
          <w:p w14:paraId="64EC3879" w14:textId="77777777" w:rsidR="00A95654" w:rsidRPr="004D4070" w:rsidRDefault="00A95654" w:rsidP="00A95654">
            <w:pPr>
              <w:pStyle w:val="ListParagraph"/>
              <w:ind w:left="0"/>
              <w:jc w:val="center"/>
              <w:rPr>
                <w:sz w:val="18"/>
                <w:szCs w:val="18"/>
              </w:rPr>
            </w:pPr>
            <w:r w:rsidRPr="004D4070">
              <w:rPr>
                <w:rFonts w:eastAsia="Times New Roman"/>
                <w:color w:val="000000"/>
                <w:sz w:val="18"/>
                <w:szCs w:val="18"/>
                <w:lang w:eastAsia="en-ID"/>
              </w:rPr>
              <w:t>Total penggunaan air produksi</w:t>
            </w:r>
          </w:p>
        </w:tc>
        <w:tc>
          <w:tcPr>
            <w:tcW w:w="996" w:type="dxa"/>
            <w:vAlign w:val="center"/>
          </w:tcPr>
          <w:p w14:paraId="553F6481" w14:textId="77777777" w:rsidR="00A95654" w:rsidRPr="004D4070" w:rsidRDefault="00A95654" w:rsidP="00A95654">
            <w:pPr>
              <w:pStyle w:val="ListParagraph"/>
              <w:ind w:left="0"/>
              <w:jc w:val="center"/>
              <w:rPr>
                <w:sz w:val="18"/>
                <w:szCs w:val="18"/>
              </w:rPr>
            </w:pPr>
            <w:r w:rsidRPr="004D4070">
              <w:rPr>
                <w:sz w:val="18"/>
                <w:szCs w:val="18"/>
              </w:rPr>
              <w:t>0,04558</w:t>
            </w:r>
          </w:p>
        </w:tc>
        <w:tc>
          <w:tcPr>
            <w:tcW w:w="1476" w:type="dxa"/>
            <w:tcBorders>
              <w:top w:val="nil"/>
              <w:left w:val="nil"/>
              <w:bottom w:val="single" w:sz="8" w:space="0" w:color="auto"/>
              <w:right w:val="nil"/>
            </w:tcBorders>
            <w:shd w:val="clear" w:color="auto" w:fill="auto"/>
            <w:vAlign w:val="center"/>
          </w:tcPr>
          <w:p w14:paraId="7BFF8DF0" w14:textId="77777777" w:rsidR="00A95654" w:rsidRPr="004D4070" w:rsidRDefault="00A95654" w:rsidP="00A95654">
            <w:pPr>
              <w:pStyle w:val="ListParagraph"/>
              <w:ind w:left="0"/>
              <w:jc w:val="center"/>
              <w:rPr>
                <w:sz w:val="18"/>
                <w:szCs w:val="18"/>
              </w:rPr>
            </w:pPr>
            <w:r w:rsidRPr="004D4070">
              <w:rPr>
                <w:color w:val="000000"/>
                <w:sz w:val="18"/>
                <w:szCs w:val="18"/>
              </w:rPr>
              <w:t>0,01766</w:t>
            </w:r>
          </w:p>
        </w:tc>
      </w:tr>
      <w:tr w:rsidR="00A95654" w:rsidRPr="004D4070" w14:paraId="7D49CEEE" w14:textId="77777777" w:rsidTr="00A95654">
        <w:trPr>
          <w:jc w:val="center"/>
        </w:trPr>
        <w:tc>
          <w:tcPr>
            <w:tcW w:w="516" w:type="dxa"/>
            <w:vAlign w:val="center"/>
          </w:tcPr>
          <w:p w14:paraId="7A7F1BCC" w14:textId="77777777" w:rsidR="00A95654" w:rsidRPr="004D4070" w:rsidRDefault="00A95654" w:rsidP="00A95654">
            <w:pPr>
              <w:pStyle w:val="ListParagraph"/>
              <w:ind w:left="0"/>
              <w:jc w:val="center"/>
              <w:rPr>
                <w:sz w:val="18"/>
                <w:szCs w:val="18"/>
              </w:rPr>
            </w:pPr>
            <w:r w:rsidRPr="004D4070">
              <w:rPr>
                <w:sz w:val="18"/>
                <w:szCs w:val="18"/>
              </w:rPr>
              <w:t>3.</w:t>
            </w:r>
          </w:p>
        </w:tc>
        <w:tc>
          <w:tcPr>
            <w:tcW w:w="1010" w:type="dxa"/>
            <w:vAlign w:val="center"/>
          </w:tcPr>
          <w:p w14:paraId="795A6787" w14:textId="77777777" w:rsidR="00A95654" w:rsidRPr="004D4070" w:rsidRDefault="00A95654" w:rsidP="00A95654">
            <w:pPr>
              <w:pStyle w:val="ListParagraph"/>
              <w:ind w:left="0"/>
              <w:jc w:val="center"/>
              <w:rPr>
                <w:sz w:val="18"/>
                <w:szCs w:val="18"/>
              </w:rPr>
            </w:pPr>
            <w:r w:rsidRPr="004D4070">
              <w:rPr>
                <w:rFonts w:eastAsia="Times New Roman"/>
                <w:color w:val="000000"/>
                <w:sz w:val="18"/>
                <w:szCs w:val="18"/>
                <w:lang w:eastAsia="en-ID"/>
              </w:rPr>
              <w:t>P.R.2.1</w:t>
            </w:r>
          </w:p>
        </w:tc>
        <w:tc>
          <w:tcPr>
            <w:tcW w:w="5042" w:type="dxa"/>
            <w:vAlign w:val="center"/>
          </w:tcPr>
          <w:p w14:paraId="1C42A127" w14:textId="77777777" w:rsidR="00A95654" w:rsidRPr="004D4070" w:rsidRDefault="00A95654" w:rsidP="00A95654">
            <w:pPr>
              <w:pStyle w:val="ListParagraph"/>
              <w:ind w:left="0"/>
              <w:jc w:val="center"/>
              <w:rPr>
                <w:sz w:val="18"/>
                <w:szCs w:val="18"/>
              </w:rPr>
            </w:pPr>
            <w:r w:rsidRPr="004D4070">
              <w:rPr>
                <w:rFonts w:eastAsia="Times New Roman"/>
                <w:color w:val="000000"/>
                <w:sz w:val="18"/>
                <w:szCs w:val="18"/>
                <w:lang w:eastAsia="en-ID"/>
              </w:rPr>
              <w:t>Jumlah jadwal produk yang mengalami perubahan</w:t>
            </w:r>
          </w:p>
        </w:tc>
        <w:tc>
          <w:tcPr>
            <w:tcW w:w="996" w:type="dxa"/>
            <w:vAlign w:val="center"/>
          </w:tcPr>
          <w:p w14:paraId="432D196E" w14:textId="77777777" w:rsidR="00A95654" w:rsidRPr="004D4070" w:rsidRDefault="00A95654" w:rsidP="00A95654">
            <w:pPr>
              <w:pStyle w:val="ListParagraph"/>
              <w:ind w:left="0"/>
              <w:jc w:val="center"/>
              <w:rPr>
                <w:sz w:val="18"/>
                <w:szCs w:val="18"/>
              </w:rPr>
            </w:pPr>
            <w:r w:rsidRPr="004D4070">
              <w:rPr>
                <w:sz w:val="18"/>
                <w:szCs w:val="18"/>
              </w:rPr>
              <w:t>0,02986</w:t>
            </w:r>
          </w:p>
        </w:tc>
        <w:tc>
          <w:tcPr>
            <w:tcW w:w="1476" w:type="dxa"/>
            <w:tcBorders>
              <w:top w:val="nil"/>
              <w:left w:val="nil"/>
              <w:bottom w:val="single" w:sz="8" w:space="0" w:color="auto"/>
              <w:right w:val="nil"/>
            </w:tcBorders>
            <w:shd w:val="clear" w:color="auto" w:fill="auto"/>
            <w:vAlign w:val="center"/>
          </w:tcPr>
          <w:p w14:paraId="343556A5" w14:textId="77777777" w:rsidR="00A95654" w:rsidRPr="004D4070" w:rsidRDefault="00A95654" w:rsidP="00A95654">
            <w:pPr>
              <w:pStyle w:val="ListParagraph"/>
              <w:ind w:left="0"/>
              <w:jc w:val="center"/>
              <w:rPr>
                <w:sz w:val="18"/>
                <w:szCs w:val="18"/>
              </w:rPr>
            </w:pPr>
            <w:r w:rsidRPr="004D4070">
              <w:rPr>
                <w:color w:val="000000"/>
                <w:sz w:val="18"/>
                <w:szCs w:val="18"/>
              </w:rPr>
              <w:t>0,00505</w:t>
            </w:r>
          </w:p>
        </w:tc>
      </w:tr>
      <w:tr w:rsidR="00A95654" w:rsidRPr="004D4070" w14:paraId="7A4E7EE7" w14:textId="77777777" w:rsidTr="00A95654">
        <w:trPr>
          <w:jc w:val="center"/>
        </w:trPr>
        <w:tc>
          <w:tcPr>
            <w:tcW w:w="516" w:type="dxa"/>
            <w:vAlign w:val="center"/>
          </w:tcPr>
          <w:p w14:paraId="13947C3F" w14:textId="77777777" w:rsidR="00A95654" w:rsidRPr="004D4070" w:rsidRDefault="00A95654" w:rsidP="00A95654">
            <w:pPr>
              <w:pStyle w:val="ListParagraph"/>
              <w:ind w:left="0"/>
              <w:jc w:val="center"/>
              <w:rPr>
                <w:sz w:val="18"/>
                <w:szCs w:val="18"/>
              </w:rPr>
            </w:pPr>
            <w:r w:rsidRPr="004D4070">
              <w:rPr>
                <w:sz w:val="18"/>
                <w:szCs w:val="18"/>
              </w:rPr>
              <w:t>4.</w:t>
            </w:r>
          </w:p>
        </w:tc>
        <w:tc>
          <w:tcPr>
            <w:tcW w:w="1010" w:type="dxa"/>
            <w:vAlign w:val="center"/>
          </w:tcPr>
          <w:p w14:paraId="426F330F" w14:textId="77777777" w:rsidR="00A95654" w:rsidRPr="004D4070" w:rsidRDefault="00A95654" w:rsidP="00A95654">
            <w:pPr>
              <w:pStyle w:val="ListParagraph"/>
              <w:ind w:left="0"/>
              <w:jc w:val="center"/>
              <w:rPr>
                <w:sz w:val="18"/>
                <w:szCs w:val="18"/>
              </w:rPr>
            </w:pPr>
            <w:r w:rsidRPr="004D4070">
              <w:rPr>
                <w:rFonts w:eastAsia="Times New Roman"/>
                <w:color w:val="000000"/>
                <w:sz w:val="18"/>
                <w:szCs w:val="18"/>
                <w:lang w:eastAsia="en-ID"/>
              </w:rPr>
              <w:t>P.A.3.1</w:t>
            </w:r>
          </w:p>
        </w:tc>
        <w:tc>
          <w:tcPr>
            <w:tcW w:w="5042" w:type="dxa"/>
            <w:vAlign w:val="center"/>
          </w:tcPr>
          <w:p w14:paraId="3F06ACCD" w14:textId="77777777" w:rsidR="00A95654" w:rsidRPr="004D4070" w:rsidRDefault="00A95654" w:rsidP="00A95654">
            <w:pPr>
              <w:pStyle w:val="ListParagraph"/>
              <w:ind w:left="0"/>
              <w:jc w:val="center"/>
              <w:rPr>
                <w:sz w:val="18"/>
                <w:szCs w:val="18"/>
              </w:rPr>
            </w:pPr>
            <w:r w:rsidRPr="004D4070">
              <w:rPr>
                <w:rFonts w:eastAsia="Times New Roman"/>
                <w:color w:val="000000"/>
                <w:sz w:val="18"/>
                <w:szCs w:val="18"/>
                <w:lang w:eastAsia="en-ID"/>
              </w:rPr>
              <w:t>Jumlah tenaga kerja yang diberi pelatihan mengenai kebutuhan terkait lingkungan dibagi total tenaga kerja</w:t>
            </w:r>
          </w:p>
        </w:tc>
        <w:tc>
          <w:tcPr>
            <w:tcW w:w="996" w:type="dxa"/>
            <w:vAlign w:val="center"/>
          </w:tcPr>
          <w:p w14:paraId="7E2012F4" w14:textId="77777777" w:rsidR="00A95654" w:rsidRPr="004D4070" w:rsidRDefault="00A95654" w:rsidP="00A95654">
            <w:pPr>
              <w:pStyle w:val="ListParagraph"/>
              <w:ind w:left="0"/>
              <w:jc w:val="center"/>
              <w:rPr>
                <w:sz w:val="18"/>
                <w:szCs w:val="18"/>
              </w:rPr>
            </w:pPr>
            <w:r w:rsidRPr="004D4070">
              <w:rPr>
                <w:sz w:val="18"/>
                <w:szCs w:val="18"/>
              </w:rPr>
              <w:t>0,07826</w:t>
            </w:r>
          </w:p>
        </w:tc>
        <w:tc>
          <w:tcPr>
            <w:tcW w:w="1476" w:type="dxa"/>
            <w:tcBorders>
              <w:top w:val="nil"/>
              <w:left w:val="nil"/>
              <w:bottom w:val="single" w:sz="8" w:space="0" w:color="auto"/>
              <w:right w:val="nil"/>
            </w:tcBorders>
            <w:shd w:val="clear" w:color="auto" w:fill="auto"/>
            <w:vAlign w:val="center"/>
          </w:tcPr>
          <w:p w14:paraId="2F841CB8" w14:textId="77777777" w:rsidR="00A95654" w:rsidRPr="004D4070" w:rsidRDefault="00A95654" w:rsidP="00A95654">
            <w:pPr>
              <w:pStyle w:val="ListParagraph"/>
              <w:ind w:left="0"/>
              <w:jc w:val="center"/>
              <w:rPr>
                <w:sz w:val="18"/>
                <w:szCs w:val="18"/>
              </w:rPr>
            </w:pPr>
            <w:r w:rsidRPr="004D4070">
              <w:rPr>
                <w:color w:val="000000"/>
                <w:sz w:val="18"/>
                <w:szCs w:val="18"/>
              </w:rPr>
              <w:t>0,03470</w:t>
            </w:r>
          </w:p>
        </w:tc>
      </w:tr>
      <w:tr w:rsidR="00A95654" w:rsidRPr="004D4070" w14:paraId="69D89AF0" w14:textId="77777777" w:rsidTr="00A95654">
        <w:trPr>
          <w:jc w:val="center"/>
        </w:trPr>
        <w:tc>
          <w:tcPr>
            <w:tcW w:w="516" w:type="dxa"/>
            <w:vAlign w:val="center"/>
          </w:tcPr>
          <w:p w14:paraId="30676FBC" w14:textId="77777777" w:rsidR="00A95654" w:rsidRPr="004D4070" w:rsidRDefault="00A95654" w:rsidP="00A95654">
            <w:pPr>
              <w:pStyle w:val="ListParagraph"/>
              <w:ind w:left="0"/>
              <w:jc w:val="center"/>
              <w:rPr>
                <w:sz w:val="18"/>
                <w:szCs w:val="18"/>
              </w:rPr>
            </w:pPr>
            <w:r w:rsidRPr="004D4070">
              <w:rPr>
                <w:sz w:val="18"/>
                <w:szCs w:val="18"/>
              </w:rPr>
              <w:t>5.</w:t>
            </w:r>
          </w:p>
        </w:tc>
        <w:tc>
          <w:tcPr>
            <w:tcW w:w="1010" w:type="dxa"/>
            <w:vAlign w:val="center"/>
          </w:tcPr>
          <w:p w14:paraId="0B36570B" w14:textId="77777777" w:rsidR="00A95654" w:rsidRPr="004D4070" w:rsidRDefault="00A95654" w:rsidP="00A95654">
            <w:pPr>
              <w:pStyle w:val="ListParagraph"/>
              <w:ind w:left="0"/>
              <w:jc w:val="center"/>
              <w:rPr>
                <w:sz w:val="18"/>
                <w:szCs w:val="18"/>
              </w:rPr>
            </w:pPr>
            <w:r w:rsidRPr="004D4070">
              <w:rPr>
                <w:rFonts w:eastAsia="Times New Roman"/>
                <w:color w:val="000000"/>
                <w:sz w:val="18"/>
                <w:szCs w:val="18"/>
                <w:lang w:eastAsia="en-ID"/>
              </w:rPr>
              <w:t>S.R.1.1</w:t>
            </w:r>
          </w:p>
        </w:tc>
        <w:tc>
          <w:tcPr>
            <w:tcW w:w="5042" w:type="dxa"/>
            <w:vAlign w:val="center"/>
          </w:tcPr>
          <w:p w14:paraId="3EB5E902" w14:textId="77777777" w:rsidR="00A95654" w:rsidRPr="004D4070" w:rsidRDefault="00A95654" w:rsidP="00A95654">
            <w:pPr>
              <w:pStyle w:val="ListParagraph"/>
              <w:ind w:left="0"/>
              <w:jc w:val="center"/>
              <w:rPr>
                <w:sz w:val="18"/>
                <w:szCs w:val="18"/>
              </w:rPr>
            </w:pPr>
            <w:r w:rsidRPr="004D4070">
              <w:rPr>
                <w:rFonts w:eastAsia="Times New Roman"/>
                <w:color w:val="000000"/>
                <w:sz w:val="18"/>
                <w:szCs w:val="18"/>
                <w:lang w:eastAsia="en-ID"/>
              </w:rPr>
              <w:t>Persentase ketepatan dokumen pengiriman bahan baku oleh pemasok</w:t>
            </w:r>
          </w:p>
        </w:tc>
        <w:tc>
          <w:tcPr>
            <w:tcW w:w="996" w:type="dxa"/>
            <w:vAlign w:val="center"/>
          </w:tcPr>
          <w:p w14:paraId="63B8CB6A" w14:textId="77777777" w:rsidR="00A95654" w:rsidRPr="004D4070" w:rsidRDefault="00A95654" w:rsidP="00A95654">
            <w:pPr>
              <w:pStyle w:val="ListParagraph"/>
              <w:ind w:left="0"/>
              <w:jc w:val="center"/>
              <w:rPr>
                <w:sz w:val="18"/>
                <w:szCs w:val="18"/>
              </w:rPr>
            </w:pPr>
            <w:r w:rsidRPr="004D4070">
              <w:rPr>
                <w:sz w:val="18"/>
                <w:szCs w:val="18"/>
              </w:rPr>
              <w:t>0,01837</w:t>
            </w:r>
          </w:p>
        </w:tc>
        <w:tc>
          <w:tcPr>
            <w:tcW w:w="1476" w:type="dxa"/>
            <w:tcBorders>
              <w:top w:val="nil"/>
              <w:left w:val="nil"/>
              <w:bottom w:val="single" w:sz="8" w:space="0" w:color="auto"/>
              <w:right w:val="nil"/>
            </w:tcBorders>
            <w:shd w:val="clear" w:color="auto" w:fill="auto"/>
            <w:vAlign w:val="center"/>
          </w:tcPr>
          <w:p w14:paraId="43608B9B" w14:textId="77777777" w:rsidR="00A95654" w:rsidRPr="004D4070" w:rsidRDefault="00A95654" w:rsidP="00A95654">
            <w:pPr>
              <w:pStyle w:val="ListParagraph"/>
              <w:ind w:left="0"/>
              <w:jc w:val="center"/>
              <w:rPr>
                <w:sz w:val="18"/>
                <w:szCs w:val="18"/>
              </w:rPr>
            </w:pPr>
            <w:r w:rsidRPr="004D4070">
              <w:rPr>
                <w:color w:val="000000"/>
                <w:sz w:val="18"/>
                <w:szCs w:val="18"/>
              </w:rPr>
              <w:t>0,01225</w:t>
            </w:r>
          </w:p>
        </w:tc>
      </w:tr>
      <w:tr w:rsidR="00A95654" w:rsidRPr="004D4070" w14:paraId="34B46E06" w14:textId="77777777" w:rsidTr="00A95654">
        <w:trPr>
          <w:jc w:val="center"/>
        </w:trPr>
        <w:tc>
          <w:tcPr>
            <w:tcW w:w="516" w:type="dxa"/>
            <w:vAlign w:val="center"/>
          </w:tcPr>
          <w:p w14:paraId="35BCDD07" w14:textId="77777777" w:rsidR="00A95654" w:rsidRPr="004D4070" w:rsidRDefault="00A95654" w:rsidP="00A95654">
            <w:pPr>
              <w:pStyle w:val="ListParagraph"/>
              <w:ind w:left="0"/>
              <w:jc w:val="center"/>
              <w:rPr>
                <w:sz w:val="18"/>
                <w:szCs w:val="18"/>
              </w:rPr>
            </w:pPr>
            <w:r w:rsidRPr="004D4070">
              <w:rPr>
                <w:sz w:val="18"/>
                <w:szCs w:val="18"/>
              </w:rPr>
              <w:t>6.</w:t>
            </w:r>
          </w:p>
        </w:tc>
        <w:tc>
          <w:tcPr>
            <w:tcW w:w="1010" w:type="dxa"/>
            <w:vAlign w:val="center"/>
          </w:tcPr>
          <w:p w14:paraId="29782857" w14:textId="77777777" w:rsidR="00A95654" w:rsidRPr="004D4070" w:rsidRDefault="00A95654" w:rsidP="00A95654">
            <w:pPr>
              <w:pStyle w:val="ListParagraph"/>
              <w:ind w:left="0"/>
              <w:jc w:val="center"/>
              <w:rPr>
                <w:sz w:val="18"/>
                <w:szCs w:val="18"/>
              </w:rPr>
            </w:pPr>
            <w:r w:rsidRPr="004D4070">
              <w:rPr>
                <w:rFonts w:eastAsia="Times New Roman"/>
                <w:color w:val="000000"/>
                <w:sz w:val="18"/>
                <w:szCs w:val="18"/>
                <w:lang w:eastAsia="en-ID"/>
              </w:rPr>
              <w:t>S.R.1.2</w:t>
            </w:r>
          </w:p>
        </w:tc>
        <w:tc>
          <w:tcPr>
            <w:tcW w:w="5042" w:type="dxa"/>
            <w:vAlign w:val="center"/>
          </w:tcPr>
          <w:p w14:paraId="01B0606F" w14:textId="77777777" w:rsidR="00A95654" w:rsidRPr="004D4070" w:rsidRDefault="00A95654" w:rsidP="00A95654">
            <w:pPr>
              <w:pStyle w:val="ListParagraph"/>
              <w:ind w:left="0"/>
              <w:jc w:val="center"/>
              <w:rPr>
                <w:sz w:val="18"/>
                <w:szCs w:val="18"/>
              </w:rPr>
            </w:pPr>
            <w:r w:rsidRPr="004D4070">
              <w:rPr>
                <w:rFonts w:eastAsia="Times New Roman"/>
                <w:color w:val="000000"/>
                <w:sz w:val="18"/>
                <w:szCs w:val="18"/>
                <w:lang w:eastAsia="en-ID"/>
              </w:rPr>
              <w:t>Persentase ketepatan kuantitas pengiriman bahan baku oleh pemasok</w:t>
            </w:r>
          </w:p>
        </w:tc>
        <w:tc>
          <w:tcPr>
            <w:tcW w:w="996" w:type="dxa"/>
            <w:vAlign w:val="center"/>
          </w:tcPr>
          <w:p w14:paraId="66703918" w14:textId="77777777" w:rsidR="00A95654" w:rsidRPr="004D4070" w:rsidRDefault="00A95654" w:rsidP="00A95654">
            <w:pPr>
              <w:pStyle w:val="ListParagraph"/>
              <w:ind w:left="0"/>
              <w:jc w:val="center"/>
              <w:rPr>
                <w:sz w:val="18"/>
                <w:szCs w:val="18"/>
              </w:rPr>
            </w:pPr>
            <w:r w:rsidRPr="004D4070">
              <w:rPr>
                <w:sz w:val="18"/>
                <w:szCs w:val="18"/>
              </w:rPr>
              <w:t>0,05204</w:t>
            </w:r>
          </w:p>
        </w:tc>
        <w:tc>
          <w:tcPr>
            <w:tcW w:w="1476" w:type="dxa"/>
            <w:tcBorders>
              <w:top w:val="nil"/>
              <w:left w:val="nil"/>
              <w:bottom w:val="single" w:sz="8" w:space="0" w:color="auto"/>
              <w:right w:val="nil"/>
            </w:tcBorders>
            <w:shd w:val="clear" w:color="auto" w:fill="auto"/>
            <w:vAlign w:val="center"/>
          </w:tcPr>
          <w:p w14:paraId="7A4B4574" w14:textId="77777777" w:rsidR="00A95654" w:rsidRPr="004D4070" w:rsidRDefault="00A95654" w:rsidP="00A95654">
            <w:pPr>
              <w:pStyle w:val="ListParagraph"/>
              <w:ind w:left="0"/>
              <w:jc w:val="center"/>
              <w:rPr>
                <w:sz w:val="18"/>
                <w:szCs w:val="18"/>
              </w:rPr>
            </w:pPr>
            <w:r w:rsidRPr="004D4070">
              <w:rPr>
                <w:color w:val="000000"/>
                <w:sz w:val="18"/>
                <w:szCs w:val="18"/>
              </w:rPr>
              <w:t>0,03469</w:t>
            </w:r>
          </w:p>
        </w:tc>
      </w:tr>
      <w:tr w:rsidR="00A95654" w:rsidRPr="004D4070" w14:paraId="592080DF" w14:textId="77777777" w:rsidTr="00A95654">
        <w:trPr>
          <w:jc w:val="center"/>
        </w:trPr>
        <w:tc>
          <w:tcPr>
            <w:tcW w:w="516" w:type="dxa"/>
            <w:vAlign w:val="center"/>
          </w:tcPr>
          <w:p w14:paraId="08EDB1D4" w14:textId="77777777" w:rsidR="00A95654" w:rsidRPr="004D4070" w:rsidRDefault="00A95654" w:rsidP="00A95654">
            <w:pPr>
              <w:pStyle w:val="ListParagraph"/>
              <w:ind w:left="0"/>
              <w:jc w:val="center"/>
              <w:rPr>
                <w:sz w:val="18"/>
                <w:szCs w:val="18"/>
              </w:rPr>
            </w:pPr>
            <w:r w:rsidRPr="004D4070">
              <w:rPr>
                <w:sz w:val="18"/>
                <w:szCs w:val="18"/>
              </w:rPr>
              <w:t>7.</w:t>
            </w:r>
          </w:p>
        </w:tc>
        <w:tc>
          <w:tcPr>
            <w:tcW w:w="1010" w:type="dxa"/>
            <w:vAlign w:val="center"/>
          </w:tcPr>
          <w:p w14:paraId="21CBB6BC" w14:textId="77777777" w:rsidR="00A95654" w:rsidRPr="004D4070" w:rsidRDefault="00A95654" w:rsidP="00A95654">
            <w:pPr>
              <w:pStyle w:val="ListParagraph"/>
              <w:ind w:left="0"/>
              <w:jc w:val="center"/>
              <w:rPr>
                <w:sz w:val="18"/>
                <w:szCs w:val="18"/>
              </w:rPr>
            </w:pPr>
            <w:r w:rsidRPr="004D4070">
              <w:rPr>
                <w:rFonts w:eastAsia="Times New Roman"/>
                <w:color w:val="000000"/>
                <w:sz w:val="18"/>
                <w:szCs w:val="18"/>
                <w:lang w:eastAsia="en-ID"/>
              </w:rPr>
              <w:t>S.R.1.3</w:t>
            </w:r>
          </w:p>
        </w:tc>
        <w:tc>
          <w:tcPr>
            <w:tcW w:w="5042" w:type="dxa"/>
            <w:vAlign w:val="center"/>
          </w:tcPr>
          <w:p w14:paraId="1F2DFDED" w14:textId="77777777" w:rsidR="00A95654" w:rsidRPr="004D4070" w:rsidRDefault="00A95654" w:rsidP="00A95654">
            <w:pPr>
              <w:pStyle w:val="ListParagraph"/>
              <w:ind w:left="0"/>
              <w:jc w:val="center"/>
              <w:rPr>
                <w:sz w:val="18"/>
                <w:szCs w:val="18"/>
              </w:rPr>
            </w:pPr>
            <w:r w:rsidRPr="004D4070">
              <w:rPr>
                <w:rFonts w:eastAsia="Times New Roman"/>
                <w:color w:val="000000"/>
                <w:sz w:val="18"/>
                <w:szCs w:val="18"/>
                <w:lang w:eastAsia="en-ID"/>
              </w:rPr>
              <w:t>Persentase pengiriman bahan baku tanpa cacat oleh pemasok</w:t>
            </w:r>
          </w:p>
        </w:tc>
        <w:tc>
          <w:tcPr>
            <w:tcW w:w="996" w:type="dxa"/>
            <w:vAlign w:val="center"/>
          </w:tcPr>
          <w:p w14:paraId="42732658" w14:textId="77777777" w:rsidR="00A95654" w:rsidRPr="004D4070" w:rsidRDefault="00A95654" w:rsidP="00A95654">
            <w:pPr>
              <w:pStyle w:val="ListParagraph"/>
              <w:ind w:left="0"/>
              <w:jc w:val="center"/>
              <w:rPr>
                <w:sz w:val="18"/>
                <w:szCs w:val="18"/>
              </w:rPr>
            </w:pPr>
            <w:r w:rsidRPr="004D4070">
              <w:rPr>
                <w:sz w:val="18"/>
                <w:szCs w:val="18"/>
              </w:rPr>
              <w:t>0,09796</w:t>
            </w:r>
          </w:p>
        </w:tc>
        <w:tc>
          <w:tcPr>
            <w:tcW w:w="1476" w:type="dxa"/>
            <w:tcBorders>
              <w:top w:val="nil"/>
              <w:left w:val="nil"/>
              <w:bottom w:val="single" w:sz="8" w:space="0" w:color="auto"/>
              <w:right w:val="nil"/>
            </w:tcBorders>
            <w:shd w:val="clear" w:color="auto" w:fill="auto"/>
            <w:vAlign w:val="center"/>
          </w:tcPr>
          <w:p w14:paraId="5692CF1D" w14:textId="77777777" w:rsidR="00A95654" w:rsidRPr="004D4070" w:rsidRDefault="00A95654" w:rsidP="00A95654">
            <w:pPr>
              <w:pStyle w:val="ListParagraph"/>
              <w:ind w:left="0"/>
              <w:jc w:val="center"/>
              <w:rPr>
                <w:sz w:val="18"/>
                <w:szCs w:val="18"/>
              </w:rPr>
            </w:pPr>
            <w:r w:rsidRPr="004D4070">
              <w:rPr>
                <w:color w:val="000000"/>
                <w:sz w:val="18"/>
                <w:szCs w:val="18"/>
              </w:rPr>
              <w:t>0,06531</w:t>
            </w:r>
          </w:p>
        </w:tc>
      </w:tr>
      <w:tr w:rsidR="00A95654" w:rsidRPr="004D4070" w14:paraId="4FFA674E" w14:textId="77777777" w:rsidTr="00A95654">
        <w:trPr>
          <w:jc w:val="center"/>
        </w:trPr>
        <w:tc>
          <w:tcPr>
            <w:tcW w:w="516" w:type="dxa"/>
            <w:vAlign w:val="center"/>
          </w:tcPr>
          <w:p w14:paraId="4EFCD615" w14:textId="77777777" w:rsidR="00A95654" w:rsidRPr="004D4070" w:rsidRDefault="00A95654" w:rsidP="00A95654">
            <w:pPr>
              <w:pStyle w:val="ListParagraph"/>
              <w:ind w:left="0"/>
              <w:jc w:val="center"/>
              <w:rPr>
                <w:sz w:val="18"/>
                <w:szCs w:val="18"/>
              </w:rPr>
            </w:pPr>
            <w:r w:rsidRPr="004D4070">
              <w:rPr>
                <w:sz w:val="18"/>
                <w:szCs w:val="18"/>
              </w:rPr>
              <w:t>8.</w:t>
            </w:r>
          </w:p>
        </w:tc>
        <w:tc>
          <w:tcPr>
            <w:tcW w:w="1010" w:type="dxa"/>
            <w:vAlign w:val="center"/>
          </w:tcPr>
          <w:p w14:paraId="54ADD31F" w14:textId="77777777" w:rsidR="00A95654" w:rsidRPr="004D4070" w:rsidRDefault="00A95654" w:rsidP="00A95654">
            <w:pPr>
              <w:pStyle w:val="ListParagraph"/>
              <w:ind w:left="0"/>
              <w:jc w:val="center"/>
              <w:rPr>
                <w:sz w:val="18"/>
                <w:szCs w:val="18"/>
              </w:rPr>
            </w:pPr>
            <w:r w:rsidRPr="004D4070">
              <w:rPr>
                <w:rFonts w:eastAsia="Times New Roman"/>
                <w:color w:val="000000"/>
                <w:sz w:val="18"/>
                <w:szCs w:val="18"/>
                <w:lang w:eastAsia="en-ID"/>
              </w:rPr>
              <w:t>S.R.2.1</w:t>
            </w:r>
          </w:p>
        </w:tc>
        <w:tc>
          <w:tcPr>
            <w:tcW w:w="5042" w:type="dxa"/>
            <w:vAlign w:val="center"/>
          </w:tcPr>
          <w:p w14:paraId="2B8930E4" w14:textId="77777777" w:rsidR="00A95654" w:rsidRPr="004D4070" w:rsidRDefault="00A95654" w:rsidP="00A95654">
            <w:pPr>
              <w:pStyle w:val="ListParagraph"/>
              <w:ind w:left="0"/>
              <w:jc w:val="center"/>
              <w:rPr>
                <w:sz w:val="18"/>
                <w:szCs w:val="18"/>
              </w:rPr>
            </w:pPr>
            <w:r w:rsidRPr="004D4070">
              <w:rPr>
                <w:rFonts w:eastAsia="Times New Roman"/>
                <w:color w:val="000000"/>
                <w:sz w:val="18"/>
                <w:szCs w:val="18"/>
                <w:lang w:eastAsia="en-ID"/>
              </w:rPr>
              <w:t>Waktu yang dibutuhkan oleh pemasok dalam rangka pengiriman material (rentang pengiriman)</w:t>
            </w:r>
          </w:p>
        </w:tc>
        <w:tc>
          <w:tcPr>
            <w:tcW w:w="996" w:type="dxa"/>
            <w:vAlign w:val="center"/>
          </w:tcPr>
          <w:p w14:paraId="4925727E" w14:textId="77777777" w:rsidR="00A95654" w:rsidRPr="004D4070" w:rsidRDefault="00A95654" w:rsidP="00A95654">
            <w:pPr>
              <w:pStyle w:val="ListParagraph"/>
              <w:ind w:left="0"/>
              <w:jc w:val="center"/>
              <w:rPr>
                <w:sz w:val="18"/>
                <w:szCs w:val="18"/>
              </w:rPr>
            </w:pPr>
            <w:r w:rsidRPr="004D4070">
              <w:rPr>
                <w:sz w:val="18"/>
                <w:szCs w:val="18"/>
              </w:rPr>
              <w:t>0,08419</w:t>
            </w:r>
          </w:p>
        </w:tc>
        <w:tc>
          <w:tcPr>
            <w:tcW w:w="1476" w:type="dxa"/>
            <w:tcBorders>
              <w:top w:val="nil"/>
              <w:left w:val="nil"/>
              <w:bottom w:val="single" w:sz="8" w:space="0" w:color="auto"/>
              <w:right w:val="nil"/>
            </w:tcBorders>
            <w:shd w:val="clear" w:color="auto" w:fill="auto"/>
            <w:vAlign w:val="center"/>
          </w:tcPr>
          <w:p w14:paraId="3CA6398B" w14:textId="77777777" w:rsidR="00A95654" w:rsidRPr="004D4070" w:rsidRDefault="00A95654" w:rsidP="00A95654">
            <w:pPr>
              <w:pStyle w:val="ListParagraph"/>
              <w:ind w:left="0"/>
              <w:jc w:val="center"/>
              <w:rPr>
                <w:sz w:val="18"/>
                <w:szCs w:val="18"/>
              </w:rPr>
            </w:pPr>
            <w:r w:rsidRPr="004D4070">
              <w:rPr>
                <w:color w:val="000000"/>
                <w:sz w:val="18"/>
                <w:szCs w:val="18"/>
              </w:rPr>
              <w:t>0,02806</w:t>
            </w:r>
          </w:p>
        </w:tc>
      </w:tr>
      <w:tr w:rsidR="00A95654" w:rsidRPr="004D4070" w14:paraId="0AF663D5" w14:textId="77777777" w:rsidTr="00A95654">
        <w:trPr>
          <w:jc w:val="center"/>
        </w:trPr>
        <w:tc>
          <w:tcPr>
            <w:tcW w:w="516" w:type="dxa"/>
            <w:vAlign w:val="center"/>
          </w:tcPr>
          <w:p w14:paraId="545A050F" w14:textId="77777777" w:rsidR="00A95654" w:rsidRPr="004D4070" w:rsidRDefault="00A95654" w:rsidP="00A95654">
            <w:pPr>
              <w:pStyle w:val="ListParagraph"/>
              <w:ind w:left="0"/>
              <w:jc w:val="center"/>
              <w:rPr>
                <w:sz w:val="18"/>
                <w:szCs w:val="18"/>
              </w:rPr>
            </w:pPr>
            <w:r w:rsidRPr="004D4070">
              <w:rPr>
                <w:sz w:val="18"/>
                <w:szCs w:val="18"/>
              </w:rPr>
              <w:t>9.</w:t>
            </w:r>
          </w:p>
        </w:tc>
        <w:tc>
          <w:tcPr>
            <w:tcW w:w="1010" w:type="dxa"/>
            <w:vAlign w:val="center"/>
          </w:tcPr>
          <w:p w14:paraId="1C80F59B" w14:textId="77777777" w:rsidR="00A95654" w:rsidRPr="004D4070" w:rsidRDefault="00A95654" w:rsidP="00A95654">
            <w:pPr>
              <w:pStyle w:val="ListParagraph"/>
              <w:ind w:left="0"/>
              <w:jc w:val="center"/>
              <w:rPr>
                <w:sz w:val="18"/>
                <w:szCs w:val="18"/>
              </w:rPr>
            </w:pPr>
            <w:r w:rsidRPr="004D4070">
              <w:rPr>
                <w:rFonts w:eastAsia="Times New Roman"/>
                <w:color w:val="000000"/>
                <w:sz w:val="18"/>
                <w:szCs w:val="18"/>
                <w:lang w:eastAsia="en-ID"/>
              </w:rPr>
              <w:t>M.R.1.1</w:t>
            </w:r>
          </w:p>
        </w:tc>
        <w:tc>
          <w:tcPr>
            <w:tcW w:w="5042" w:type="dxa"/>
            <w:vAlign w:val="center"/>
          </w:tcPr>
          <w:p w14:paraId="1A5AF707" w14:textId="77777777" w:rsidR="00A95654" w:rsidRPr="004D4070" w:rsidRDefault="00A95654" w:rsidP="00A95654">
            <w:pPr>
              <w:pStyle w:val="ListParagraph"/>
              <w:ind w:left="0"/>
              <w:jc w:val="center"/>
              <w:rPr>
                <w:sz w:val="18"/>
                <w:szCs w:val="18"/>
              </w:rPr>
            </w:pPr>
            <w:r w:rsidRPr="004D4070">
              <w:rPr>
                <w:rFonts w:eastAsia="Times New Roman"/>
                <w:color w:val="000000"/>
                <w:sz w:val="18"/>
                <w:szCs w:val="18"/>
                <w:lang w:eastAsia="en-ID"/>
              </w:rPr>
              <w:t>Presentase ketepatan jadwal proses produksi sesuai dengan perencanaan produksi</w:t>
            </w:r>
          </w:p>
        </w:tc>
        <w:tc>
          <w:tcPr>
            <w:tcW w:w="996" w:type="dxa"/>
            <w:vAlign w:val="center"/>
          </w:tcPr>
          <w:p w14:paraId="2EC39878" w14:textId="77777777" w:rsidR="00A95654" w:rsidRPr="004D4070" w:rsidRDefault="00A95654" w:rsidP="00A95654">
            <w:pPr>
              <w:pStyle w:val="ListParagraph"/>
              <w:ind w:left="0"/>
              <w:jc w:val="center"/>
              <w:rPr>
                <w:sz w:val="18"/>
                <w:szCs w:val="18"/>
              </w:rPr>
            </w:pPr>
            <w:r w:rsidRPr="004D4070">
              <w:rPr>
                <w:sz w:val="18"/>
                <w:szCs w:val="18"/>
              </w:rPr>
              <w:t>0,06861</w:t>
            </w:r>
          </w:p>
        </w:tc>
        <w:tc>
          <w:tcPr>
            <w:tcW w:w="1476" w:type="dxa"/>
            <w:tcBorders>
              <w:top w:val="nil"/>
              <w:left w:val="nil"/>
              <w:bottom w:val="single" w:sz="8" w:space="0" w:color="auto"/>
              <w:right w:val="nil"/>
            </w:tcBorders>
            <w:shd w:val="clear" w:color="auto" w:fill="auto"/>
            <w:vAlign w:val="center"/>
          </w:tcPr>
          <w:p w14:paraId="20BCEDAA" w14:textId="77777777" w:rsidR="00A95654" w:rsidRPr="004D4070" w:rsidRDefault="00A95654" w:rsidP="00A95654">
            <w:pPr>
              <w:pStyle w:val="ListParagraph"/>
              <w:ind w:left="0"/>
              <w:jc w:val="center"/>
              <w:rPr>
                <w:sz w:val="18"/>
                <w:szCs w:val="18"/>
              </w:rPr>
            </w:pPr>
            <w:r w:rsidRPr="004D4070">
              <w:rPr>
                <w:color w:val="000000"/>
                <w:sz w:val="18"/>
                <w:szCs w:val="18"/>
              </w:rPr>
              <w:t>0,02287</w:t>
            </w:r>
          </w:p>
        </w:tc>
      </w:tr>
      <w:tr w:rsidR="00A95654" w:rsidRPr="004D4070" w14:paraId="7B678B01" w14:textId="77777777" w:rsidTr="00A95654">
        <w:trPr>
          <w:jc w:val="center"/>
        </w:trPr>
        <w:tc>
          <w:tcPr>
            <w:tcW w:w="516" w:type="dxa"/>
            <w:vAlign w:val="center"/>
          </w:tcPr>
          <w:p w14:paraId="2960AA63" w14:textId="77777777" w:rsidR="00A95654" w:rsidRPr="004D4070" w:rsidRDefault="00A95654" w:rsidP="00A95654">
            <w:pPr>
              <w:pStyle w:val="ListParagraph"/>
              <w:ind w:left="0"/>
              <w:jc w:val="center"/>
              <w:rPr>
                <w:sz w:val="18"/>
                <w:szCs w:val="18"/>
              </w:rPr>
            </w:pPr>
            <w:r w:rsidRPr="004D4070">
              <w:rPr>
                <w:sz w:val="18"/>
                <w:szCs w:val="18"/>
              </w:rPr>
              <w:t>10.</w:t>
            </w:r>
          </w:p>
        </w:tc>
        <w:tc>
          <w:tcPr>
            <w:tcW w:w="1010" w:type="dxa"/>
            <w:vAlign w:val="center"/>
          </w:tcPr>
          <w:p w14:paraId="7C7560CB" w14:textId="77777777" w:rsidR="00A95654" w:rsidRPr="004D4070" w:rsidRDefault="00A95654" w:rsidP="00A95654">
            <w:pPr>
              <w:pStyle w:val="ListParagraph"/>
              <w:ind w:left="0"/>
              <w:jc w:val="center"/>
              <w:rPr>
                <w:sz w:val="18"/>
                <w:szCs w:val="18"/>
              </w:rPr>
            </w:pPr>
            <w:r w:rsidRPr="004D4070">
              <w:rPr>
                <w:rFonts w:eastAsia="Times New Roman"/>
                <w:color w:val="000000"/>
                <w:sz w:val="18"/>
                <w:szCs w:val="18"/>
                <w:lang w:eastAsia="en-ID"/>
              </w:rPr>
              <w:t>M.R.1.2</w:t>
            </w:r>
          </w:p>
        </w:tc>
        <w:tc>
          <w:tcPr>
            <w:tcW w:w="5042" w:type="dxa"/>
            <w:vAlign w:val="center"/>
          </w:tcPr>
          <w:p w14:paraId="3E0F3ADD" w14:textId="77777777" w:rsidR="00A95654" w:rsidRPr="004D4070" w:rsidRDefault="00A95654" w:rsidP="00A95654">
            <w:pPr>
              <w:pStyle w:val="ListParagraph"/>
              <w:ind w:left="0"/>
              <w:jc w:val="center"/>
              <w:rPr>
                <w:sz w:val="18"/>
                <w:szCs w:val="18"/>
              </w:rPr>
            </w:pPr>
            <w:r w:rsidRPr="004D4070">
              <w:rPr>
                <w:rFonts w:eastAsia="Times New Roman"/>
                <w:color w:val="000000"/>
                <w:sz w:val="18"/>
                <w:szCs w:val="18"/>
                <w:lang w:eastAsia="en-ID"/>
              </w:rPr>
              <w:t>Total berat limbah padat dibagi dengan berat dari produk jadi yang diproduksi.</w:t>
            </w:r>
          </w:p>
        </w:tc>
        <w:tc>
          <w:tcPr>
            <w:tcW w:w="996" w:type="dxa"/>
            <w:vAlign w:val="center"/>
          </w:tcPr>
          <w:p w14:paraId="69521882" w14:textId="77777777" w:rsidR="00A95654" w:rsidRPr="004D4070" w:rsidRDefault="00A95654" w:rsidP="00A95654">
            <w:pPr>
              <w:pStyle w:val="ListParagraph"/>
              <w:ind w:left="0"/>
              <w:jc w:val="center"/>
              <w:rPr>
                <w:sz w:val="18"/>
                <w:szCs w:val="18"/>
              </w:rPr>
            </w:pPr>
            <w:r w:rsidRPr="004D4070">
              <w:rPr>
                <w:sz w:val="18"/>
                <w:szCs w:val="18"/>
              </w:rPr>
              <w:t>0,04012</w:t>
            </w:r>
          </w:p>
        </w:tc>
        <w:tc>
          <w:tcPr>
            <w:tcW w:w="1476" w:type="dxa"/>
            <w:tcBorders>
              <w:top w:val="nil"/>
              <w:left w:val="nil"/>
              <w:bottom w:val="single" w:sz="8" w:space="0" w:color="auto"/>
              <w:right w:val="nil"/>
            </w:tcBorders>
            <w:shd w:val="clear" w:color="auto" w:fill="auto"/>
            <w:vAlign w:val="center"/>
          </w:tcPr>
          <w:p w14:paraId="0D832678" w14:textId="77777777" w:rsidR="00A95654" w:rsidRPr="004D4070" w:rsidRDefault="00A95654" w:rsidP="00A95654">
            <w:pPr>
              <w:pStyle w:val="ListParagraph"/>
              <w:ind w:left="0"/>
              <w:jc w:val="center"/>
              <w:rPr>
                <w:sz w:val="18"/>
                <w:szCs w:val="18"/>
              </w:rPr>
            </w:pPr>
            <w:r w:rsidRPr="004D4070">
              <w:rPr>
                <w:color w:val="000000"/>
                <w:sz w:val="18"/>
                <w:szCs w:val="18"/>
              </w:rPr>
              <w:t>0,01337</w:t>
            </w:r>
          </w:p>
        </w:tc>
      </w:tr>
      <w:tr w:rsidR="00A95654" w:rsidRPr="004D4070" w14:paraId="6A8A2F62" w14:textId="77777777" w:rsidTr="00A95654">
        <w:trPr>
          <w:jc w:val="center"/>
        </w:trPr>
        <w:tc>
          <w:tcPr>
            <w:tcW w:w="516" w:type="dxa"/>
            <w:vAlign w:val="center"/>
          </w:tcPr>
          <w:p w14:paraId="4E4C9528" w14:textId="77777777" w:rsidR="00A95654" w:rsidRPr="004D4070" w:rsidRDefault="00A95654" w:rsidP="00A95654">
            <w:pPr>
              <w:pStyle w:val="ListParagraph"/>
              <w:ind w:left="0"/>
              <w:jc w:val="center"/>
              <w:rPr>
                <w:sz w:val="18"/>
                <w:szCs w:val="18"/>
              </w:rPr>
            </w:pPr>
            <w:r w:rsidRPr="004D4070">
              <w:rPr>
                <w:sz w:val="18"/>
                <w:szCs w:val="18"/>
              </w:rPr>
              <w:t>11.</w:t>
            </w:r>
          </w:p>
        </w:tc>
        <w:tc>
          <w:tcPr>
            <w:tcW w:w="1010" w:type="dxa"/>
            <w:vAlign w:val="center"/>
          </w:tcPr>
          <w:p w14:paraId="6B02F9AB" w14:textId="77777777" w:rsidR="00A95654" w:rsidRPr="004D4070" w:rsidRDefault="00A95654" w:rsidP="00A95654">
            <w:pPr>
              <w:pStyle w:val="ListParagraph"/>
              <w:ind w:left="0"/>
              <w:jc w:val="center"/>
              <w:rPr>
                <w:sz w:val="18"/>
                <w:szCs w:val="18"/>
              </w:rPr>
            </w:pPr>
            <w:r w:rsidRPr="004D4070">
              <w:rPr>
                <w:rFonts w:eastAsia="Times New Roman"/>
                <w:color w:val="000000"/>
                <w:sz w:val="18"/>
                <w:szCs w:val="18"/>
                <w:lang w:eastAsia="en-ID"/>
              </w:rPr>
              <w:t>M.R.1.3</w:t>
            </w:r>
          </w:p>
        </w:tc>
        <w:tc>
          <w:tcPr>
            <w:tcW w:w="5042" w:type="dxa"/>
            <w:vAlign w:val="center"/>
          </w:tcPr>
          <w:p w14:paraId="6C3102AA" w14:textId="77777777" w:rsidR="00A95654" w:rsidRPr="004D4070" w:rsidRDefault="00A95654" w:rsidP="00A95654">
            <w:pPr>
              <w:pStyle w:val="ListParagraph"/>
              <w:ind w:left="0"/>
              <w:jc w:val="center"/>
              <w:rPr>
                <w:sz w:val="18"/>
                <w:szCs w:val="18"/>
              </w:rPr>
            </w:pPr>
            <w:r w:rsidRPr="004D4070">
              <w:rPr>
                <w:rFonts w:eastAsia="Times New Roman"/>
                <w:color w:val="000000"/>
                <w:sz w:val="18"/>
                <w:szCs w:val="18"/>
                <w:lang w:eastAsia="en-ID"/>
              </w:rPr>
              <w:t>Tingkat Pengelolaan Limbah</w:t>
            </w:r>
          </w:p>
        </w:tc>
        <w:tc>
          <w:tcPr>
            <w:tcW w:w="996" w:type="dxa"/>
            <w:vAlign w:val="center"/>
          </w:tcPr>
          <w:p w14:paraId="2F40232D" w14:textId="77777777" w:rsidR="00A95654" w:rsidRPr="004D4070" w:rsidRDefault="00A95654" w:rsidP="00A95654">
            <w:pPr>
              <w:pStyle w:val="ListParagraph"/>
              <w:ind w:left="0"/>
              <w:jc w:val="center"/>
              <w:rPr>
                <w:sz w:val="18"/>
                <w:szCs w:val="18"/>
              </w:rPr>
            </w:pPr>
            <w:r w:rsidRPr="004D4070">
              <w:rPr>
                <w:sz w:val="18"/>
                <w:szCs w:val="18"/>
              </w:rPr>
              <w:t>0,01173</w:t>
            </w:r>
          </w:p>
        </w:tc>
        <w:tc>
          <w:tcPr>
            <w:tcW w:w="1476" w:type="dxa"/>
            <w:tcBorders>
              <w:top w:val="nil"/>
              <w:left w:val="nil"/>
              <w:bottom w:val="single" w:sz="8" w:space="0" w:color="auto"/>
              <w:right w:val="nil"/>
            </w:tcBorders>
            <w:shd w:val="clear" w:color="auto" w:fill="auto"/>
            <w:vAlign w:val="center"/>
          </w:tcPr>
          <w:p w14:paraId="4A925315" w14:textId="77777777" w:rsidR="00A95654" w:rsidRPr="004D4070" w:rsidRDefault="00A95654" w:rsidP="00A95654">
            <w:pPr>
              <w:pStyle w:val="ListParagraph"/>
              <w:ind w:left="0"/>
              <w:jc w:val="center"/>
              <w:rPr>
                <w:sz w:val="18"/>
                <w:szCs w:val="18"/>
              </w:rPr>
            </w:pPr>
            <w:r w:rsidRPr="004D4070">
              <w:rPr>
                <w:color w:val="000000"/>
                <w:sz w:val="18"/>
                <w:szCs w:val="18"/>
              </w:rPr>
              <w:t>0,00391</w:t>
            </w:r>
          </w:p>
        </w:tc>
      </w:tr>
      <w:tr w:rsidR="00A95654" w:rsidRPr="004D4070" w14:paraId="258F9C59" w14:textId="77777777" w:rsidTr="00A95654">
        <w:trPr>
          <w:jc w:val="center"/>
        </w:trPr>
        <w:tc>
          <w:tcPr>
            <w:tcW w:w="516" w:type="dxa"/>
            <w:vAlign w:val="center"/>
          </w:tcPr>
          <w:p w14:paraId="5248ABE0" w14:textId="77777777" w:rsidR="00A95654" w:rsidRPr="004D4070" w:rsidRDefault="00A95654" w:rsidP="00A95654">
            <w:pPr>
              <w:pStyle w:val="ListParagraph"/>
              <w:ind w:left="0"/>
              <w:jc w:val="center"/>
              <w:rPr>
                <w:sz w:val="18"/>
                <w:szCs w:val="18"/>
              </w:rPr>
            </w:pPr>
            <w:r w:rsidRPr="004D4070">
              <w:rPr>
                <w:sz w:val="18"/>
                <w:szCs w:val="18"/>
              </w:rPr>
              <w:t>12.</w:t>
            </w:r>
          </w:p>
        </w:tc>
        <w:tc>
          <w:tcPr>
            <w:tcW w:w="1010" w:type="dxa"/>
            <w:vAlign w:val="center"/>
          </w:tcPr>
          <w:p w14:paraId="48F69215" w14:textId="77777777" w:rsidR="00A95654" w:rsidRPr="004D4070" w:rsidRDefault="00A95654" w:rsidP="00A95654">
            <w:pPr>
              <w:pStyle w:val="ListParagraph"/>
              <w:ind w:left="0"/>
              <w:jc w:val="center"/>
              <w:rPr>
                <w:sz w:val="18"/>
                <w:szCs w:val="18"/>
              </w:rPr>
            </w:pPr>
            <w:r w:rsidRPr="004D4070">
              <w:rPr>
                <w:rFonts w:eastAsia="Times New Roman"/>
                <w:color w:val="000000"/>
                <w:sz w:val="18"/>
                <w:szCs w:val="18"/>
                <w:lang w:eastAsia="en-ID"/>
              </w:rPr>
              <w:t>M.R.2.1</w:t>
            </w:r>
          </w:p>
        </w:tc>
        <w:tc>
          <w:tcPr>
            <w:tcW w:w="5042" w:type="dxa"/>
            <w:vAlign w:val="center"/>
          </w:tcPr>
          <w:p w14:paraId="364F0413" w14:textId="77777777" w:rsidR="00A95654" w:rsidRPr="004D4070" w:rsidRDefault="00A95654" w:rsidP="00A95654">
            <w:pPr>
              <w:pStyle w:val="ListParagraph"/>
              <w:ind w:left="0"/>
              <w:jc w:val="center"/>
              <w:rPr>
                <w:sz w:val="18"/>
                <w:szCs w:val="18"/>
              </w:rPr>
            </w:pPr>
            <w:r w:rsidRPr="004D4070">
              <w:rPr>
                <w:rFonts w:eastAsia="Times New Roman"/>
                <w:color w:val="000000"/>
                <w:sz w:val="18"/>
                <w:szCs w:val="18"/>
                <w:lang w:eastAsia="en-ID"/>
              </w:rPr>
              <w:t>Limbah cair yang dihasilkan</w:t>
            </w:r>
          </w:p>
        </w:tc>
        <w:tc>
          <w:tcPr>
            <w:tcW w:w="996" w:type="dxa"/>
            <w:vAlign w:val="center"/>
          </w:tcPr>
          <w:p w14:paraId="105C1B95" w14:textId="77777777" w:rsidR="00A95654" w:rsidRPr="004D4070" w:rsidRDefault="00A95654" w:rsidP="00A95654">
            <w:pPr>
              <w:pStyle w:val="ListParagraph"/>
              <w:ind w:left="0"/>
              <w:jc w:val="center"/>
              <w:rPr>
                <w:sz w:val="18"/>
                <w:szCs w:val="18"/>
              </w:rPr>
            </w:pPr>
            <w:r w:rsidRPr="004D4070">
              <w:rPr>
                <w:sz w:val="18"/>
                <w:szCs w:val="18"/>
              </w:rPr>
              <w:t>0,07445</w:t>
            </w:r>
          </w:p>
        </w:tc>
        <w:tc>
          <w:tcPr>
            <w:tcW w:w="1476" w:type="dxa"/>
            <w:tcBorders>
              <w:top w:val="nil"/>
              <w:left w:val="nil"/>
              <w:bottom w:val="single" w:sz="8" w:space="0" w:color="auto"/>
              <w:right w:val="nil"/>
            </w:tcBorders>
            <w:shd w:val="clear" w:color="auto" w:fill="auto"/>
            <w:vAlign w:val="center"/>
          </w:tcPr>
          <w:p w14:paraId="389ACBF7" w14:textId="77777777" w:rsidR="00A95654" w:rsidRPr="004D4070" w:rsidRDefault="00A95654" w:rsidP="00A95654">
            <w:pPr>
              <w:pStyle w:val="ListParagraph"/>
              <w:ind w:left="0"/>
              <w:jc w:val="center"/>
              <w:rPr>
                <w:sz w:val="18"/>
                <w:szCs w:val="18"/>
              </w:rPr>
            </w:pPr>
            <w:r w:rsidRPr="004D4070">
              <w:rPr>
                <w:color w:val="000000"/>
                <w:sz w:val="18"/>
                <w:szCs w:val="18"/>
              </w:rPr>
              <w:t>0,04963</w:t>
            </w:r>
          </w:p>
        </w:tc>
      </w:tr>
      <w:tr w:rsidR="00A95654" w:rsidRPr="004D4070" w14:paraId="44ABB20A" w14:textId="77777777" w:rsidTr="00A95654">
        <w:trPr>
          <w:jc w:val="center"/>
        </w:trPr>
        <w:tc>
          <w:tcPr>
            <w:tcW w:w="516" w:type="dxa"/>
            <w:vAlign w:val="center"/>
          </w:tcPr>
          <w:p w14:paraId="116DBF1A" w14:textId="77777777" w:rsidR="00A95654" w:rsidRPr="004D4070" w:rsidRDefault="00A95654" w:rsidP="00A95654">
            <w:pPr>
              <w:pStyle w:val="ListParagraph"/>
              <w:ind w:left="0"/>
              <w:jc w:val="center"/>
              <w:rPr>
                <w:sz w:val="18"/>
                <w:szCs w:val="18"/>
              </w:rPr>
            </w:pPr>
            <w:r w:rsidRPr="004D4070">
              <w:rPr>
                <w:sz w:val="18"/>
                <w:szCs w:val="18"/>
              </w:rPr>
              <w:t>13.</w:t>
            </w:r>
          </w:p>
        </w:tc>
        <w:tc>
          <w:tcPr>
            <w:tcW w:w="1010" w:type="dxa"/>
            <w:vAlign w:val="center"/>
          </w:tcPr>
          <w:p w14:paraId="3A4907D6" w14:textId="77777777" w:rsidR="00A95654" w:rsidRPr="004D4070" w:rsidRDefault="00A95654" w:rsidP="00A95654">
            <w:pPr>
              <w:pStyle w:val="ListParagraph"/>
              <w:ind w:left="0"/>
              <w:jc w:val="center"/>
              <w:rPr>
                <w:sz w:val="18"/>
                <w:szCs w:val="18"/>
              </w:rPr>
            </w:pPr>
            <w:r w:rsidRPr="004D4070">
              <w:rPr>
                <w:rFonts w:eastAsia="Times New Roman"/>
                <w:color w:val="000000"/>
                <w:sz w:val="18"/>
                <w:szCs w:val="18"/>
                <w:lang w:eastAsia="en-ID"/>
              </w:rPr>
              <w:t>M.R.2.2</w:t>
            </w:r>
          </w:p>
        </w:tc>
        <w:tc>
          <w:tcPr>
            <w:tcW w:w="5042" w:type="dxa"/>
            <w:vAlign w:val="center"/>
          </w:tcPr>
          <w:p w14:paraId="1EBE69D9" w14:textId="77777777" w:rsidR="00A95654" w:rsidRPr="004D4070" w:rsidRDefault="00A95654" w:rsidP="00A95654">
            <w:pPr>
              <w:pStyle w:val="ListParagraph"/>
              <w:ind w:left="0"/>
              <w:jc w:val="center"/>
              <w:rPr>
                <w:sz w:val="18"/>
                <w:szCs w:val="18"/>
              </w:rPr>
            </w:pPr>
            <w:r w:rsidRPr="004D4070">
              <w:rPr>
                <w:rFonts w:eastAsia="Times New Roman"/>
                <w:color w:val="000000"/>
                <w:sz w:val="18"/>
                <w:szCs w:val="18"/>
                <w:lang w:eastAsia="en-ID"/>
              </w:rPr>
              <w:t>Limbah padat yang dihasilkan</w:t>
            </w:r>
          </w:p>
        </w:tc>
        <w:tc>
          <w:tcPr>
            <w:tcW w:w="996" w:type="dxa"/>
            <w:vAlign w:val="center"/>
          </w:tcPr>
          <w:p w14:paraId="09EF59CA" w14:textId="77777777" w:rsidR="00A95654" w:rsidRPr="004D4070" w:rsidRDefault="00A95654" w:rsidP="00A95654">
            <w:pPr>
              <w:pStyle w:val="ListParagraph"/>
              <w:ind w:left="0"/>
              <w:jc w:val="center"/>
              <w:rPr>
                <w:sz w:val="18"/>
                <w:szCs w:val="18"/>
              </w:rPr>
            </w:pPr>
            <w:r w:rsidRPr="004D4070">
              <w:rPr>
                <w:sz w:val="18"/>
                <w:szCs w:val="18"/>
              </w:rPr>
              <w:t>0,02637</w:t>
            </w:r>
          </w:p>
        </w:tc>
        <w:tc>
          <w:tcPr>
            <w:tcW w:w="1476" w:type="dxa"/>
            <w:tcBorders>
              <w:top w:val="nil"/>
              <w:left w:val="nil"/>
              <w:bottom w:val="single" w:sz="8" w:space="0" w:color="auto"/>
              <w:right w:val="nil"/>
            </w:tcBorders>
            <w:shd w:val="clear" w:color="auto" w:fill="auto"/>
            <w:vAlign w:val="center"/>
          </w:tcPr>
          <w:p w14:paraId="3E545773" w14:textId="77777777" w:rsidR="00A95654" w:rsidRPr="004D4070" w:rsidRDefault="00A95654" w:rsidP="00A95654">
            <w:pPr>
              <w:pStyle w:val="ListParagraph"/>
              <w:ind w:left="0"/>
              <w:jc w:val="center"/>
              <w:rPr>
                <w:sz w:val="18"/>
                <w:szCs w:val="18"/>
              </w:rPr>
            </w:pPr>
            <w:r w:rsidRPr="004D4070">
              <w:rPr>
                <w:color w:val="000000"/>
                <w:sz w:val="18"/>
                <w:szCs w:val="18"/>
              </w:rPr>
              <w:t>0,01758</w:t>
            </w:r>
          </w:p>
        </w:tc>
      </w:tr>
      <w:tr w:rsidR="00A95654" w:rsidRPr="004D4070" w14:paraId="2CB7EAB0" w14:textId="77777777" w:rsidTr="00A95654">
        <w:trPr>
          <w:jc w:val="center"/>
        </w:trPr>
        <w:tc>
          <w:tcPr>
            <w:tcW w:w="516" w:type="dxa"/>
            <w:vAlign w:val="center"/>
          </w:tcPr>
          <w:p w14:paraId="09DA0C9E" w14:textId="77777777" w:rsidR="00A95654" w:rsidRPr="004D4070" w:rsidRDefault="00A95654" w:rsidP="00A95654">
            <w:pPr>
              <w:pStyle w:val="ListParagraph"/>
              <w:ind w:left="0"/>
              <w:jc w:val="center"/>
              <w:rPr>
                <w:sz w:val="18"/>
                <w:szCs w:val="18"/>
              </w:rPr>
            </w:pPr>
            <w:r w:rsidRPr="004D4070">
              <w:rPr>
                <w:sz w:val="18"/>
                <w:szCs w:val="18"/>
              </w:rPr>
              <w:t>14.</w:t>
            </w:r>
          </w:p>
        </w:tc>
        <w:tc>
          <w:tcPr>
            <w:tcW w:w="1010" w:type="dxa"/>
            <w:vAlign w:val="center"/>
          </w:tcPr>
          <w:p w14:paraId="0D22BADB" w14:textId="77777777" w:rsidR="00A95654" w:rsidRPr="004D4070" w:rsidRDefault="00A95654" w:rsidP="00A95654">
            <w:pPr>
              <w:pStyle w:val="ListParagraph"/>
              <w:ind w:left="0"/>
              <w:jc w:val="center"/>
              <w:rPr>
                <w:sz w:val="18"/>
                <w:szCs w:val="18"/>
              </w:rPr>
            </w:pPr>
            <w:r w:rsidRPr="004D4070">
              <w:rPr>
                <w:rFonts w:eastAsia="Times New Roman"/>
                <w:color w:val="000000"/>
                <w:sz w:val="18"/>
                <w:szCs w:val="18"/>
                <w:lang w:eastAsia="en-ID"/>
              </w:rPr>
              <w:t>M.R.2.3</w:t>
            </w:r>
          </w:p>
        </w:tc>
        <w:tc>
          <w:tcPr>
            <w:tcW w:w="5042" w:type="dxa"/>
            <w:vAlign w:val="center"/>
          </w:tcPr>
          <w:p w14:paraId="0867128B" w14:textId="77777777" w:rsidR="00A95654" w:rsidRPr="004D4070" w:rsidRDefault="00A95654" w:rsidP="00A95654">
            <w:pPr>
              <w:pStyle w:val="ListParagraph"/>
              <w:ind w:left="0"/>
              <w:jc w:val="center"/>
              <w:rPr>
                <w:sz w:val="18"/>
                <w:szCs w:val="18"/>
              </w:rPr>
            </w:pPr>
            <w:r w:rsidRPr="004D4070">
              <w:rPr>
                <w:rFonts w:eastAsia="Times New Roman"/>
                <w:color w:val="000000"/>
                <w:sz w:val="18"/>
                <w:szCs w:val="18"/>
                <w:lang w:eastAsia="en-ID"/>
              </w:rPr>
              <w:t>Persentase limbah berbahaya dari total limbah yang dihasilkan</w:t>
            </w:r>
          </w:p>
        </w:tc>
        <w:tc>
          <w:tcPr>
            <w:tcW w:w="996" w:type="dxa"/>
            <w:vAlign w:val="center"/>
          </w:tcPr>
          <w:p w14:paraId="753F0DB3" w14:textId="77777777" w:rsidR="00A95654" w:rsidRPr="004D4070" w:rsidRDefault="00A95654" w:rsidP="00A95654">
            <w:pPr>
              <w:pStyle w:val="ListParagraph"/>
              <w:ind w:left="0"/>
              <w:jc w:val="center"/>
              <w:rPr>
                <w:sz w:val="18"/>
                <w:szCs w:val="18"/>
              </w:rPr>
            </w:pPr>
            <w:r w:rsidRPr="004D4070">
              <w:rPr>
                <w:sz w:val="18"/>
                <w:szCs w:val="18"/>
              </w:rPr>
              <w:t>0,14012</w:t>
            </w:r>
          </w:p>
        </w:tc>
        <w:tc>
          <w:tcPr>
            <w:tcW w:w="1476" w:type="dxa"/>
            <w:tcBorders>
              <w:top w:val="nil"/>
              <w:left w:val="nil"/>
              <w:bottom w:val="single" w:sz="8" w:space="0" w:color="auto"/>
              <w:right w:val="nil"/>
            </w:tcBorders>
            <w:shd w:val="clear" w:color="auto" w:fill="auto"/>
            <w:vAlign w:val="center"/>
          </w:tcPr>
          <w:p w14:paraId="0EFD7681" w14:textId="77777777" w:rsidR="00A95654" w:rsidRPr="004D4070" w:rsidRDefault="00A95654" w:rsidP="00A95654">
            <w:pPr>
              <w:pStyle w:val="ListParagraph"/>
              <w:ind w:left="0"/>
              <w:jc w:val="center"/>
              <w:rPr>
                <w:sz w:val="18"/>
                <w:szCs w:val="18"/>
              </w:rPr>
            </w:pPr>
            <w:r w:rsidRPr="004D4070">
              <w:rPr>
                <w:color w:val="000000"/>
                <w:sz w:val="18"/>
                <w:szCs w:val="18"/>
              </w:rPr>
              <w:t>0,09341</w:t>
            </w:r>
          </w:p>
        </w:tc>
      </w:tr>
      <w:tr w:rsidR="00A95654" w:rsidRPr="004D4070" w14:paraId="56D5BFB3" w14:textId="77777777" w:rsidTr="00A95654">
        <w:trPr>
          <w:jc w:val="center"/>
        </w:trPr>
        <w:tc>
          <w:tcPr>
            <w:tcW w:w="516" w:type="dxa"/>
            <w:vAlign w:val="center"/>
          </w:tcPr>
          <w:p w14:paraId="26B321C7" w14:textId="77777777" w:rsidR="00A95654" w:rsidRPr="004D4070" w:rsidRDefault="00A95654" w:rsidP="00A95654">
            <w:pPr>
              <w:pStyle w:val="ListParagraph"/>
              <w:ind w:left="0"/>
              <w:jc w:val="center"/>
              <w:rPr>
                <w:sz w:val="18"/>
                <w:szCs w:val="18"/>
              </w:rPr>
            </w:pPr>
            <w:r w:rsidRPr="004D4070">
              <w:rPr>
                <w:sz w:val="18"/>
                <w:szCs w:val="18"/>
              </w:rPr>
              <w:t>15.</w:t>
            </w:r>
          </w:p>
        </w:tc>
        <w:tc>
          <w:tcPr>
            <w:tcW w:w="1010" w:type="dxa"/>
            <w:vAlign w:val="center"/>
          </w:tcPr>
          <w:p w14:paraId="41239FD7" w14:textId="77777777" w:rsidR="00A95654" w:rsidRPr="004D4070" w:rsidRDefault="00A95654" w:rsidP="00A95654">
            <w:pPr>
              <w:pStyle w:val="ListParagraph"/>
              <w:ind w:left="0"/>
              <w:jc w:val="center"/>
              <w:rPr>
                <w:sz w:val="18"/>
                <w:szCs w:val="18"/>
              </w:rPr>
            </w:pPr>
            <w:r w:rsidRPr="004D4070">
              <w:rPr>
                <w:rFonts w:eastAsia="Times New Roman"/>
                <w:color w:val="000000"/>
                <w:sz w:val="18"/>
                <w:szCs w:val="18"/>
                <w:lang w:eastAsia="en-ID"/>
              </w:rPr>
              <w:t>D.R.1.1</w:t>
            </w:r>
          </w:p>
        </w:tc>
        <w:tc>
          <w:tcPr>
            <w:tcW w:w="5042" w:type="dxa"/>
            <w:vAlign w:val="center"/>
          </w:tcPr>
          <w:p w14:paraId="0EB7DF10" w14:textId="77777777" w:rsidR="00A95654" w:rsidRPr="004D4070" w:rsidRDefault="00A95654" w:rsidP="00A95654">
            <w:pPr>
              <w:pStyle w:val="ListParagraph"/>
              <w:ind w:left="0"/>
              <w:jc w:val="center"/>
              <w:rPr>
                <w:sz w:val="18"/>
                <w:szCs w:val="18"/>
              </w:rPr>
            </w:pPr>
            <w:r w:rsidRPr="004D4070">
              <w:rPr>
                <w:rFonts w:eastAsia="Times New Roman"/>
                <w:color w:val="000000"/>
                <w:sz w:val="18"/>
                <w:szCs w:val="18"/>
                <w:lang w:eastAsia="en-ID"/>
              </w:rPr>
              <w:t>Persentase pengiriman produk tanpa cacat oleh perusahaan</w:t>
            </w:r>
          </w:p>
        </w:tc>
        <w:tc>
          <w:tcPr>
            <w:tcW w:w="996" w:type="dxa"/>
            <w:vAlign w:val="center"/>
          </w:tcPr>
          <w:p w14:paraId="3EF52821" w14:textId="77777777" w:rsidR="00A95654" w:rsidRPr="004D4070" w:rsidRDefault="00A95654" w:rsidP="00A95654">
            <w:pPr>
              <w:pStyle w:val="ListParagraph"/>
              <w:ind w:left="0"/>
              <w:jc w:val="center"/>
              <w:rPr>
                <w:sz w:val="18"/>
                <w:szCs w:val="18"/>
              </w:rPr>
            </w:pPr>
            <w:r w:rsidRPr="004D4070">
              <w:rPr>
                <w:sz w:val="18"/>
                <w:szCs w:val="18"/>
              </w:rPr>
              <w:t>0,03084</w:t>
            </w:r>
          </w:p>
        </w:tc>
        <w:tc>
          <w:tcPr>
            <w:tcW w:w="1476" w:type="dxa"/>
            <w:tcBorders>
              <w:top w:val="nil"/>
              <w:left w:val="nil"/>
              <w:bottom w:val="single" w:sz="8" w:space="0" w:color="auto"/>
              <w:right w:val="nil"/>
            </w:tcBorders>
            <w:shd w:val="clear" w:color="auto" w:fill="auto"/>
            <w:vAlign w:val="center"/>
          </w:tcPr>
          <w:p w14:paraId="5E11401F" w14:textId="77777777" w:rsidR="00A95654" w:rsidRPr="004D4070" w:rsidRDefault="00A95654" w:rsidP="00A95654">
            <w:pPr>
              <w:pStyle w:val="ListParagraph"/>
              <w:ind w:left="0"/>
              <w:jc w:val="center"/>
              <w:rPr>
                <w:sz w:val="18"/>
                <w:szCs w:val="18"/>
              </w:rPr>
            </w:pPr>
            <w:r w:rsidRPr="004D4070">
              <w:rPr>
                <w:color w:val="000000"/>
                <w:sz w:val="18"/>
                <w:szCs w:val="18"/>
              </w:rPr>
              <w:t>0,00771</w:t>
            </w:r>
          </w:p>
        </w:tc>
      </w:tr>
      <w:tr w:rsidR="00A95654" w:rsidRPr="004D4070" w14:paraId="2B1FD306" w14:textId="77777777" w:rsidTr="00A95654">
        <w:trPr>
          <w:jc w:val="center"/>
        </w:trPr>
        <w:tc>
          <w:tcPr>
            <w:tcW w:w="516" w:type="dxa"/>
            <w:vAlign w:val="center"/>
          </w:tcPr>
          <w:p w14:paraId="61281915" w14:textId="77777777" w:rsidR="00A95654" w:rsidRPr="004D4070" w:rsidRDefault="00A95654" w:rsidP="00A95654">
            <w:pPr>
              <w:pStyle w:val="ListParagraph"/>
              <w:ind w:left="0"/>
              <w:jc w:val="center"/>
              <w:rPr>
                <w:sz w:val="18"/>
                <w:szCs w:val="18"/>
              </w:rPr>
            </w:pPr>
            <w:r w:rsidRPr="004D4070">
              <w:rPr>
                <w:sz w:val="18"/>
                <w:szCs w:val="18"/>
              </w:rPr>
              <w:t>16.</w:t>
            </w:r>
          </w:p>
        </w:tc>
        <w:tc>
          <w:tcPr>
            <w:tcW w:w="1010" w:type="dxa"/>
            <w:vAlign w:val="center"/>
          </w:tcPr>
          <w:p w14:paraId="5A571969" w14:textId="77777777" w:rsidR="00A95654" w:rsidRPr="004D4070" w:rsidRDefault="00A95654" w:rsidP="00A95654">
            <w:pPr>
              <w:pStyle w:val="ListParagraph"/>
              <w:ind w:left="0"/>
              <w:jc w:val="center"/>
              <w:rPr>
                <w:sz w:val="18"/>
                <w:szCs w:val="18"/>
              </w:rPr>
            </w:pPr>
            <w:r w:rsidRPr="004D4070">
              <w:rPr>
                <w:rFonts w:eastAsia="Times New Roman"/>
                <w:color w:val="000000"/>
                <w:sz w:val="18"/>
                <w:szCs w:val="18"/>
                <w:lang w:eastAsia="en-ID"/>
              </w:rPr>
              <w:t>D.C.4.1</w:t>
            </w:r>
          </w:p>
        </w:tc>
        <w:tc>
          <w:tcPr>
            <w:tcW w:w="5042" w:type="dxa"/>
            <w:vAlign w:val="center"/>
          </w:tcPr>
          <w:p w14:paraId="5A76C8BB" w14:textId="77777777" w:rsidR="00A95654" w:rsidRPr="004D4070" w:rsidRDefault="00A95654" w:rsidP="00A95654">
            <w:pPr>
              <w:pStyle w:val="ListParagraph"/>
              <w:ind w:left="0"/>
              <w:jc w:val="center"/>
              <w:rPr>
                <w:sz w:val="18"/>
                <w:szCs w:val="18"/>
              </w:rPr>
            </w:pPr>
            <w:r w:rsidRPr="004D4070">
              <w:rPr>
                <w:rFonts w:eastAsia="Times New Roman"/>
                <w:color w:val="000000"/>
                <w:sz w:val="18"/>
                <w:szCs w:val="18"/>
                <w:lang w:eastAsia="en-ID"/>
              </w:rPr>
              <w:t>Total biaya distribusi</w:t>
            </w:r>
          </w:p>
        </w:tc>
        <w:tc>
          <w:tcPr>
            <w:tcW w:w="996" w:type="dxa"/>
            <w:vAlign w:val="center"/>
          </w:tcPr>
          <w:p w14:paraId="19FF83E1" w14:textId="77777777" w:rsidR="00A95654" w:rsidRPr="004D4070" w:rsidRDefault="00A95654" w:rsidP="00A95654">
            <w:pPr>
              <w:pStyle w:val="ListParagraph"/>
              <w:ind w:left="0"/>
              <w:jc w:val="center"/>
              <w:rPr>
                <w:sz w:val="18"/>
                <w:szCs w:val="18"/>
              </w:rPr>
            </w:pPr>
            <w:r w:rsidRPr="004D4070">
              <w:rPr>
                <w:sz w:val="18"/>
                <w:szCs w:val="18"/>
              </w:rPr>
              <w:t>0,09250</w:t>
            </w:r>
          </w:p>
        </w:tc>
        <w:tc>
          <w:tcPr>
            <w:tcW w:w="1476" w:type="dxa"/>
            <w:tcBorders>
              <w:top w:val="nil"/>
              <w:left w:val="nil"/>
              <w:bottom w:val="single" w:sz="8" w:space="0" w:color="auto"/>
              <w:right w:val="nil"/>
            </w:tcBorders>
            <w:shd w:val="clear" w:color="auto" w:fill="auto"/>
            <w:vAlign w:val="center"/>
          </w:tcPr>
          <w:p w14:paraId="7A730F53" w14:textId="77777777" w:rsidR="00A95654" w:rsidRPr="004D4070" w:rsidRDefault="00A95654" w:rsidP="00A95654">
            <w:pPr>
              <w:pStyle w:val="ListParagraph"/>
              <w:ind w:left="0"/>
              <w:jc w:val="center"/>
              <w:rPr>
                <w:sz w:val="18"/>
                <w:szCs w:val="18"/>
              </w:rPr>
            </w:pPr>
            <w:r w:rsidRPr="004D4070">
              <w:rPr>
                <w:color w:val="000000"/>
                <w:sz w:val="18"/>
                <w:szCs w:val="18"/>
              </w:rPr>
              <w:t>0,06938</w:t>
            </w:r>
          </w:p>
        </w:tc>
      </w:tr>
      <w:tr w:rsidR="00A95654" w:rsidRPr="004D4070" w14:paraId="65ABCD5D" w14:textId="77777777" w:rsidTr="00A95654">
        <w:trPr>
          <w:jc w:val="center"/>
        </w:trPr>
        <w:tc>
          <w:tcPr>
            <w:tcW w:w="516" w:type="dxa"/>
            <w:vAlign w:val="center"/>
          </w:tcPr>
          <w:p w14:paraId="7EEF47FF" w14:textId="77777777" w:rsidR="00A95654" w:rsidRPr="004D4070" w:rsidRDefault="00A95654" w:rsidP="00A95654">
            <w:pPr>
              <w:pStyle w:val="ListParagraph"/>
              <w:ind w:left="0"/>
              <w:jc w:val="center"/>
              <w:rPr>
                <w:sz w:val="18"/>
                <w:szCs w:val="18"/>
              </w:rPr>
            </w:pPr>
            <w:r w:rsidRPr="004D4070">
              <w:rPr>
                <w:sz w:val="18"/>
                <w:szCs w:val="18"/>
              </w:rPr>
              <w:t>17.</w:t>
            </w:r>
          </w:p>
        </w:tc>
        <w:tc>
          <w:tcPr>
            <w:tcW w:w="1010" w:type="dxa"/>
            <w:vAlign w:val="center"/>
          </w:tcPr>
          <w:p w14:paraId="3CA9F208" w14:textId="77777777" w:rsidR="00A95654" w:rsidRPr="004D4070" w:rsidRDefault="00A95654" w:rsidP="00A95654">
            <w:pPr>
              <w:pStyle w:val="ListParagraph"/>
              <w:ind w:left="0"/>
              <w:jc w:val="center"/>
              <w:rPr>
                <w:sz w:val="18"/>
                <w:szCs w:val="18"/>
              </w:rPr>
            </w:pPr>
            <w:r w:rsidRPr="004D4070">
              <w:rPr>
                <w:rFonts w:eastAsia="Times New Roman"/>
                <w:color w:val="000000"/>
                <w:sz w:val="18"/>
                <w:szCs w:val="18"/>
                <w:lang w:eastAsia="en-ID"/>
              </w:rPr>
              <w:t>R.R.1.1</w:t>
            </w:r>
          </w:p>
        </w:tc>
        <w:tc>
          <w:tcPr>
            <w:tcW w:w="5042" w:type="dxa"/>
            <w:vAlign w:val="center"/>
          </w:tcPr>
          <w:p w14:paraId="5EB6E210" w14:textId="77777777" w:rsidR="00A95654" w:rsidRPr="004D4070" w:rsidRDefault="00A95654" w:rsidP="00A95654">
            <w:pPr>
              <w:pStyle w:val="ListParagraph"/>
              <w:ind w:left="0"/>
              <w:jc w:val="center"/>
              <w:rPr>
                <w:sz w:val="18"/>
                <w:szCs w:val="18"/>
              </w:rPr>
            </w:pPr>
            <w:r w:rsidRPr="004D4070">
              <w:rPr>
                <w:rFonts w:eastAsia="Times New Roman"/>
                <w:color w:val="000000"/>
                <w:sz w:val="18"/>
                <w:szCs w:val="18"/>
                <w:lang w:eastAsia="en-ID"/>
              </w:rPr>
              <w:t>Persentase pengembalian produk cacat dari konsumen</w:t>
            </w:r>
          </w:p>
        </w:tc>
        <w:tc>
          <w:tcPr>
            <w:tcW w:w="996" w:type="dxa"/>
            <w:vAlign w:val="center"/>
          </w:tcPr>
          <w:p w14:paraId="290B72C1" w14:textId="77777777" w:rsidR="00A95654" w:rsidRPr="004D4070" w:rsidRDefault="00A95654" w:rsidP="00A95654">
            <w:pPr>
              <w:pStyle w:val="ListParagraph"/>
              <w:ind w:left="0"/>
              <w:jc w:val="center"/>
              <w:rPr>
                <w:sz w:val="18"/>
                <w:szCs w:val="18"/>
              </w:rPr>
            </w:pPr>
            <w:r w:rsidRPr="004D4070">
              <w:rPr>
                <w:sz w:val="18"/>
                <w:szCs w:val="18"/>
              </w:rPr>
              <w:t>0,02155</w:t>
            </w:r>
          </w:p>
        </w:tc>
        <w:tc>
          <w:tcPr>
            <w:tcW w:w="1476" w:type="dxa"/>
            <w:tcBorders>
              <w:top w:val="nil"/>
              <w:left w:val="nil"/>
              <w:bottom w:val="single" w:sz="8" w:space="0" w:color="auto"/>
              <w:right w:val="nil"/>
            </w:tcBorders>
            <w:shd w:val="clear" w:color="auto" w:fill="auto"/>
            <w:vAlign w:val="center"/>
          </w:tcPr>
          <w:p w14:paraId="373E2204" w14:textId="77777777" w:rsidR="00A95654" w:rsidRPr="004D4070" w:rsidRDefault="00A95654" w:rsidP="00A95654">
            <w:pPr>
              <w:pStyle w:val="ListParagraph"/>
              <w:ind w:left="0"/>
              <w:jc w:val="center"/>
              <w:rPr>
                <w:sz w:val="18"/>
                <w:szCs w:val="18"/>
              </w:rPr>
            </w:pPr>
            <w:r w:rsidRPr="004D4070">
              <w:rPr>
                <w:color w:val="000000"/>
                <w:sz w:val="18"/>
                <w:szCs w:val="18"/>
              </w:rPr>
              <w:t>0,00539</w:t>
            </w:r>
          </w:p>
        </w:tc>
      </w:tr>
      <w:tr w:rsidR="00A95654" w:rsidRPr="004D4070" w14:paraId="1772C4BA" w14:textId="77777777" w:rsidTr="00A95654">
        <w:trPr>
          <w:jc w:val="center"/>
        </w:trPr>
        <w:tc>
          <w:tcPr>
            <w:tcW w:w="516" w:type="dxa"/>
            <w:tcBorders>
              <w:bottom w:val="double" w:sz="4" w:space="0" w:color="auto"/>
            </w:tcBorders>
            <w:vAlign w:val="center"/>
          </w:tcPr>
          <w:p w14:paraId="0AF267CB" w14:textId="77777777" w:rsidR="00A95654" w:rsidRPr="004D4070" w:rsidRDefault="00A95654" w:rsidP="00A95654">
            <w:pPr>
              <w:pStyle w:val="ListParagraph"/>
              <w:ind w:left="0"/>
              <w:jc w:val="center"/>
              <w:rPr>
                <w:sz w:val="18"/>
                <w:szCs w:val="18"/>
              </w:rPr>
            </w:pPr>
            <w:r w:rsidRPr="004D4070">
              <w:rPr>
                <w:sz w:val="18"/>
                <w:szCs w:val="18"/>
              </w:rPr>
              <w:t>18.</w:t>
            </w:r>
          </w:p>
        </w:tc>
        <w:tc>
          <w:tcPr>
            <w:tcW w:w="1010" w:type="dxa"/>
            <w:tcBorders>
              <w:bottom w:val="double" w:sz="4" w:space="0" w:color="auto"/>
            </w:tcBorders>
            <w:vAlign w:val="center"/>
          </w:tcPr>
          <w:p w14:paraId="108485A8" w14:textId="77777777" w:rsidR="00A95654" w:rsidRPr="004D4070" w:rsidRDefault="00A95654" w:rsidP="00A95654">
            <w:pPr>
              <w:pStyle w:val="ListParagraph"/>
              <w:ind w:left="0"/>
              <w:jc w:val="center"/>
              <w:rPr>
                <w:sz w:val="18"/>
                <w:szCs w:val="18"/>
              </w:rPr>
            </w:pPr>
            <w:r w:rsidRPr="004D4070">
              <w:rPr>
                <w:rFonts w:eastAsia="Times New Roman"/>
                <w:color w:val="000000"/>
                <w:sz w:val="18"/>
                <w:szCs w:val="18"/>
                <w:lang w:eastAsia="en-ID"/>
              </w:rPr>
              <w:t>R.R.2.1</w:t>
            </w:r>
          </w:p>
        </w:tc>
        <w:tc>
          <w:tcPr>
            <w:tcW w:w="5042" w:type="dxa"/>
            <w:tcBorders>
              <w:bottom w:val="double" w:sz="4" w:space="0" w:color="auto"/>
            </w:tcBorders>
            <w:vAlign w:val="center"/>
          </w:tcPr>
          <w:p w14:paraId="47082645" w14:textId="77777777" w:rsidR="00A95654" w:rsidRPr="004D4070" w:rsidRDefault="00A95654" w:rsidP="00A95654">
            <w:pPr>
              <w:pStyle w:val="ListParagraph"/>
              <w:ind w:left="0"/>
              <w:jc w:val="center"/>
              <w:rPr>
                <w:sz w:val="18"/>
                <w:szCs w:val="18"/>
              </w:rPr>
            </w:pPr>
            <w:r w:rsidRPr="004D4070">
              <w:rPr>
                <w:rFonts w:eastAsia="Times New Roman"/>
                <w:color w:val="000000"/>
                <w:sz w:val="18"/>
                <w:szCs w:val="18"/>
                <w:lang w:eastAsia="en-ID"/>
              </w:rPr>
              <w:t>Total persentase limbah yang dapat didaur ulang kembali dari total limbah yang ada.</w:t>
            </w:r>
          </w:p>
        </w:tc>
        <w:tc>
          <w:tcPr>
            <w:tcW w:w="996" w:type="dxa"/>
            <w:tcBorders>
              <w:bottom w:val="double" w:sz="4" w:space="0" w:color="auto"/>
            </w:tcBorders>
            <w:vAlign w:val="center"/>
          </w:tcPr>
          <w:p w14:paraId="1EB0ED4D" w14:textId="77777777" w:rsidR="00A95654" w:rsidRPr="004D4070" w:rsidRDefault="00A95654" w:rsidP="00A95654">
            <w:pPr>
              <w:pStyle w:val="ListParagraph"/>
              <w:ind w:left="0"/>
              <w:jc w:val="center"/>
              <w:rPr>
                <w:sz w:val="18"/>
                <w:szCs w:val="18"/>
              </w:rPr>
            </w:pPr>
            <w:r w:rsidRPr="004D4070">
              <w:rPr>
                <w:sz w:val="18"/>
                <w:szCs w:val="18"/>
              </w:rPr>
              <w:t>0,06464</w:t>
            </w:r>
          </w:p>
        </w:tc>
        <w:tc>
          <w:tcPr>
            <w:tcW w:w="1476" w:type="dxa"/>
            <w:tcBorders>
              <w:top w:val="nil"/>
              <w:left w:val="nil"/>
              <w:bottom w:val="double" w:sz="4" w:space="0" w:color="auto"/>
              <w:right w:val="nil"/>
            </w:tcBorders>
            <w:shd w:val="clear" w:color="auto" w:fill="auto"/>
            <w:vAlign w:val="center"/>
          </w:tcPr>
          <w:p w14:paraId="048C5A59" w14:textId="77777777" w:rsidR="00A95654" w:rsidRPr="004D4070" w:rsidRDefault="00A95654" w:rsidP="00A95654">
            <w:pPr>
              <w:pStyle w:val="ListParagraph"/>
              <w:ind w:left="0"/>
              <w:jc w:val="center"/>
              <w:rPr>
                <w:sz w:val="18"/>
                <w:szCs w:val="18"/>
              </w:rPr>
            </w:pPr>
            <w:r w:rsidRPr="004D4070">
              <w:rPr>
                <w:color w:val="000000"/>
                <w:sz w:val="18"/>
                <w:szCs w:val="18"/>
              </w:rPr>
              <w:t>0,04848</w:t>
            </w:r>
          </w:p>
        </w:tc>
      </w:tr>
    </w:tbl>
    <w:p w14:paraId="6863DAFB" w14:textId="599A5491" w:rsidR="00BF05B8" w:rsidRDefault="00A95654" w:rsidP="00A95654">
      <w:pPr>
        <w:spacing w:before="240" w:after="120" w:line="240" w:lineRule="auto"/>
        <w:rPr>
          <w:rFonts w:cs="Times New Roman"/>
          <w:b/>
          <w:szCs w:val="20"/>
          <w:lang w:val="en-US"/>
        </w:rPr>
      </w:pPr>
      <w:r>
        <w:rPr>
          <w:rFonts w:cs="Times New Roman"/>
          <w:b/>
          <w:szCs w:val="20"/>
          <w:lang w:val="en-US"/>
        </w:rPr>
        <w:t>Scoring System</w:t>
      </w:r>
    </w:p>
    <w:p w14:paraId="144BDEE5" w14:textId="522313A2" w:rsidR="00A95654" w:rsidRPr="00A95654" w:rsidRDefault="00A95654" w:rsidP="00A95654">
      <w:pPr>
        <w:widowControl w:val="0"/>
        <w:spacing w:after="0" w:line="240" w:lineRule="auto"/>
        <w:ind w:firstLine="720"/>
        <w:rPr>
          <w:szCs w:val="20"/>
        </w:rPr>
      </w:pPr>
      <w:r w:rsidRPr="00A95654">
        <w:rPr>
          <w:szCs w:val="20"/>
          <w:lang w:val="sv-SE"/>
        </w:rPr>
        <w:t>Adapun skema pengukuran kinerja supply chain perusahaan yang telah diperoleh berdasarkan perhitungan OMAX dan Traffic Light System dapat ditunjukkan pada Tabel</w:t>
      </w:r>
      <w:r>
        <w:rPr>
          <w:szCs w:val="20"/>
          <w:lang w:val="sv-SE"/>
        </w:rPr>
        <w:t xml:space="preserve"> 4</w:t>
      </w:r>
      <w:r w:rsidRPr="00A95654">
        <w:rPr>
          <w:szCs w:val="20"/>
          <w:lang w:val="sv-SE"/>
        </w:rPr>
        <w:t xml:space="preserve"> berikut:</w:t>
      </w:r>
    </w:p>
    <w:p w14:paraId="59D4B383" w14:textId="45851E1C" w:rsidR="006A233B" w:rsidRPr="00A95654" w:rsidRDefault="006A233B" w:rsidP="00A95654">
      <w:pPr>
        <w:spacing w:before="240" w:line="240" w:lineRule="auto"/>
        <w:jc w:val="center"/>
        <w:rPr>
          <w:b/>
          <w:szCs w:val="20"/>
          <w:lang w:val="en-US" w:eastAsia="en-ID"/>
        </w:rPr>
      </w:pPr>
      <w:r w:rsidRPr="00A95654">
        <w:rPr>
          <w:b/>
          <w:szCs w:val="20"/>
          <w:lang w:val="en-US"/>
        </w:rPr>
        <w:t xml:space="preserve">Tabel </w:t>
      </w:r>
      <w:bookmarkStart w:id="6" w:name="_Toc180248038"/>
      <w:r w:rsidR="00A95654">
        <w:rPr>
          <w:b/>
          <w:szCs w:val="20"/>
          <w:lang w:val="en-US"/>
        </w:rPr>
        <w:t>5</w:t>
      </w:r>
      <w:r w:rsidR="00A95654" w:rsidRPr="00A95654">
        <w:rPr>
          <w:b/>
          <w:szCs w:val="20"/>
          <w:lang w:eastAsia="en-ID"/>
        </w:rPr>
        <w:t xml:space="preserve"> Skema Pengukuran Performansi GSCM Perspektif </w:t>
      </w:r>
      <w:r w:rsidR="00A95654" w:rsidRPr="00A95654">
        <w:rPr>
          <w:b/>
          <w:i/>
          <w:szCs w:val="20"/>
          <w:lang w:eastAsia="en-ID"/>
        </w:rPr>
        <w:t>Plan</w:t>
      </w:r>
      <w:bookmarkEnd w:id="6"/>
    </w:p>
    <w:tbl>
      <w:tblPr>
        <w:tblW w:w="6180" w:type="dxa"/>
        <w:jc w:val="center"/>
        <w:tblLook w:val="04A0" w:firstRow="1" w:lastRow="0" w:firstColumn="1" w:lastColumn="0" w:noHBand="0" w:noVBand="1"/>
      </w:tblPr>
      <w:tblGrid>
        <w:gridCol w:w="1041"/>
        <w:gridCol w:w="879"/>
        <w:gridCol w:w="960"/>
        <w:gridCol w:w="960"/>
        <w:gridCol w:w="1380"/>
        <w:gridCol w:w="960"/>
      </w:tblGrid>
      <w:tr w:rsidR="00A95654" w:rsidRPr="004D4070" w14:paraId="6A16F289" w14:textId="77777777" w:rsidTr="00A95654">
        <w:trPr>
          <w:trHeight w:val="630"/>
          <w:tblHeader/>
          <w:jc w:val="center"/>
        </w:trPr>
        <w:tc>
          <w:tcPr>
            <w:tcW w:w="1920" w:type="dxa"/>
            <w:gridSpan w:val="2"/>
            <w:tcBorders>
              <w:top w:val="double" w:sz="4" w:space="0" w:color="auto"/>
              <w:bottom w:val="single" w:sz="4" w:space="0" w:color="auto"/>
            </w:tcBorders>
            <w:shd w:val="clear" w:color="000000" w:fill="9BC2E6"/>
            <w:noWrap/>
            <w:vAlign w:val="center"/>
            <w:hideMark/>
          </w:tcPr>
          <w:p w14:paraId="3CCB0DD9" w14:textId="77777777" w:rsidR="00A95654" w:rsidRPr="004D4070" w:rsidRDefault="00A95654" w:rsidP="00A95654">
            <w:pPr>
              <w:spacing w:after="0" w:line="240" w:lineRule="auto"/>
              <w:jc w:val="center"/>
              <w:rPr>
                <w:rFonts w:eastAsia="Times New Roman" w:cs="Times New Roman"/>
                <w:b/>
                <w:bCs/>
                <w:color w:val="000000"/>
                <w:sz w:val="18"/>
                <w:szCs w:val="18"/>
                <w:lang w:val="en-ID" w:eastAsia="en-ID"/>
              </w:rPr>
            </w:pPr>
            <w:r w:rsidRPr="004D4070">
              <w:rPr>
                <w:rFonts w:eastAsia="Times New Roman" w:cs="Times New Roman"/>
                <w:b/>
                <w:bCs/>
                <w:color w:val="000000"/>
                <w:sz w:val="18"/>
                <w:szCs w:val="18"/>
                <w:lang w:val="en-ID" w:eastAsia="en-ID"/>
              </w:rPr>
              <w:t>KPI No.</w:t>
            </w:r>
          </w:p>
        </w:tc>
        <w:tc>
          <w:tcPr>
            <w:tcW w:w="960" w:type="dxa"/>
            <w:tcBorders>
              <w:top w:val="double" w:sz="4" w:space="0" w:color="auto"/>
              <w:bottom w:val="single" w:sz="4" w:space="0" w:color="auto"/>
            </w:tcBorders>
            <w:shd w:val="clear" w:color="000000" w:fill="9BC2E6"/>
            <w:noWrap/>
            <w:vAlign w:val="center"/>
            <w:hideMark/>
          </w:tcPr>
          <w:p w14:paraId="54DF1725" w14:textId="77777777" w:rsidR="00A95654" w:rsidRPr="004D4070" w:rsidRDefault="00A95654" w:rsidP="00A95654">
            <w:pPr>
              <w:spacing w:after="0" w:line="240" w:lineRule="auto"/>
              <w:jc w:val="center"/>
              <w:rPr>
                <w:rFonts w:eastAsia="Times New Roman" w:cs="Times New Roman"/>
                <w:b/>
                <w:bCs/>
                <w:color w:val="000000"/>
                <w:sz w:val="18"/>
                <w:szCs w:val="18"/>
                <w:lang w:val="en-ID" w:eastAsia="en-ID"/>
              </w:rPr>
            </w:pPr>
            <w:r w:rsidRPr="004D4070">
              <w:rPr>
                <w:rFonts w:eastAsia="Times New Roman" w:cs="Times New Roman"/>
                <w:b/>
                <w:bCs/>
                <w:color w:val="000000"/>
                <w:sz w:val="18"/>
                <w:szCs w:val="18"/>
                <w:lang w:val="en-ID" w:eastAsia="en-ID"/>
              </w:rPr>
              <w:t>P.R.1.1</w:t>
            </w:r>
          </w:p>
        </w:tc>
        <w:tc>
          <w:tcPr>
            <w:tcW w:w="960" w:type="dxa"/>
            <w:tcBorders>
              <w:top w:val="double" w:sz="4" w:space="0" w:color="auto"/>
              <w:bottom w:val="single" w:sz="4" w:space="0" w:color="auto"/>
            </w:tcBorders>
            <w:shd w:val="clear" w:color="000000" w:fill="9BC2E6"/>
            <w:noWrap/>
            <w:vAlign w:val="center"/>
            <w:hideMark/>
          </w:tcPr>
          <w:p w14:paraId="0D87D411" w14:textId="77777777" w:rsidR="00A95654" w:rsidRPr="004D4070" w:rsidRDefault="00A95654" w:rsidP="00A95654">
            <w:pPr>
              <w:spacing w:after="0" w:line="240" w:lineRule="auto"/>
              <w:jc w:val="center"/>
              <w:rPr>
                <w:rFonts w:eastAsia="Times New Roman" w:cs="Times New Roman"/>
                <w:b/>
                <w:bCs/>
                <w:color w:val="000000"/>
                <w:sz w:val="18"/>
                <w:szCs w:val="18"/>
                <w:lang w:val="en-ID" w:eastAsia="en-ID"/>
              </w:rPr>
            </w:pPr>
            <w:r w:rsidRPr="004D4070">
              <w:rPr>
                <w:rFonts w:eastAsia="Times New Roman" w:cs="Times New Roman"/>
                <w:b/>
                <w:bCs/>
                <w:color w:val="000000"/>
                <w:sz w:val="18"/>
                <w:szCs w:val="18"/>
                <w:lang w:val="en-ID" w:eastAsia="en-ID"/>
              </w:rPr>
              <w:t>P.R.1.2</w:t>
            </w:r>
          </w:p>
        </w:tc>
        <w:tc>
          <w:tcPr>
            <w:tcW w:w="1380" w:type="dxa"/>
            <w:tcBorders>
              <w:top w:val="double" w:sz="4" w:space="0" w:color="auto"/>
              <w:bottom w:val="single" w:sz="4" w:space="0" w:color="auto"/>
            </w:tcBorders>
            <w:shd w:val="clear" w:color="000000" w:fill="9BC2E6"/>
            <w:noWrap/>
            <w:vAlign w:val="center"/>
            <w:hideMark/>
          </w:tcPr>
          <w:p w14:paraId="2EDF39B0" w14:textId="77777777" w:rsidR="00A95654" w:rsidRPr="004D4070" w:rsidRDefault="00A95654" w:rsidP="00A95654">
            <w:pPr>
              <w:spacing w:after="0" w:line="240" w:lineRule="auto"/>
              <w:jc w:val="center"/>
              <w:rPr>
                <w:rFonts w:eastAsia="Times New Roman" w:cs="Times New Roman"/>
                <w:b/>
                <w:bCs/>
                <w:color w:val="000000"/>
                <w:sz w:val="18"/>
                <w:szCs w:val="18"/>
                <w:lang w:val="en-ID" w:eastAsia="en-ID"/>
              </w:rPr>
            </w:pPr>
            <w:r w:rsidRPr="004D4070">
              <w:rPr>
                <w:rFonts w:eastAsia="Times New Roman" w:cs="Times New Roman"/>
                <w:b/>
                <w:bCs/>
                <w:color w:val="000000"/>
                <w:sz w:val="18"/>
                <w:szCs w:val="18"/>
                <w:lang w:val="en-ID" w:eastAsia="en-ID"/>
              </w:rPr>
              <w:t>P.R.2.1</w:t>
            </w:r>
          </w:p>
        </w:tc>
        <w:tc>
          <w:tcPr>
            <w:tcW w:w="960" w:type="dxa"/>
            <w:tcBorders>
              <w:top w:val="double" w:sz="4" w:space="0" w:color="auto"/>
              <w:bottom w:val="single" w:sz="4" w:space="0" w:color="auto"/>
            </w:tcBorders>
            <w:shd w:val="clear" w:color="000000" w:fill="9BC2E6"/>
            <w:noWrap/>
            <w:vAlign w:val="center"/>
            <w:hideMark/>
          </w:tcPr>
          <w:p w14:paraId="44B4E08A" w14:textId="77777777" w:rsidR="00A95654" w:rsidRPr="004D4070" w:rsidRDefault="00A95654" w:rsidP="00A95654">
            <w:pPr>
              <w:spacing w:after="0" w:line="240" w:lineRule="auto"/>
              <w:jc w:val="center"/>
              <w:rPr>
                <w:rFonts w:eastAsia="Times New Roman" w:cs="Times New Roman"/>
                <w:b/>
                <w:bCs/>
                <w:color w:val="000000"/>
                <w:sz w:val="18"/>
                <w:szCs w:val="18"/>
                <w:lang w:val="en-ID" w:eastAsia="en-ID"/>
              </w:rPr>
            </w:pPr>
            <w:r w:rsidRPr="004D4070">
              <w:rPr>
                <w:rFonts w:eastAsia="Times New Roman" w:cs="Times New Roman"/>
                <w:b/>
                <w:bCs/>
                <w:color w:val="000000"/>
                <w:sz w:val="18"/>
                <w:szCs w:val="18"/>
                <w:lang w:val="en-ID" w:eastAsia="en-ID"/>
              </w:rPr>
              <w:t>P.A.3.1</w:t>
            </w:r>
          </w:p>
        </w:tc>
      </w:tr>
      <w:tr w:rsidR="00A95654" w:rsidRPr="004D4070" w14:paraId="5F54D56A" w14:textId="77777777" w:rsidTr="00A95654">
        <w:trPr>
          <w:trHeight w:val="315"/>
          <w:tblHeader/>
          <w:jc w:val="center"/>
        </w:trPr>
        <w:tc>
          <w:tcPr>
            <w:tcW w:w="1920" w:type="dxa"/>
            <w:gridSpan w:val="2"/>
            <w:tcBorders>
              <w:top w:val="single" w:sz="4" w:space="0" w:color="auto"/>
              <w:bottom w:val="single" w:sz="4" w:space="0" w:color="auto"/>
            </w:tcBorders>
            <w:shd w:val="clear" w:color="000000" w:fill="9BC2E6"/>
            <w:noWrap/>
            <w:vAlign w:val="center"/>
            <w:hideMark/>
          </w:tcPr>
          <w:p w14:paraId="0D635AE6" w14:textId="77777777" w:rsidR="00A95654" w:rsidRPr="004D4070" w:rsidRDefault="00A95654" w:rsidP="00A95654">
            <w:pPr>
              <w:spacing w:after="0" w:line="240" w:lineRule="auto"/>
              <w:jc w:val="center"/>
              <w:rPr>
                <w:rFonts w:eastAsia="Times New Roman" w:cs="Times New Roman"/>
                <w:b/>
                <w:bCs/>
                <w:color w:val="000000"/>
                <w:sz w:val="18"/>
                <w:szCs w:val="18"/>
                <w:lang w:val="en-ID" w:eastAsia="en-ID"/>
              </w:rPr>
            </w:pPr>
            <w:r w:rsidRPr="004D4070">
              <w:rPr>
                <w:rFonts w:eastAsia="Times New Roman" w:cs="Times New Roman"/>
                <w:b/>
                <w:bCs/>
                <w:color w:val="000000"/>
                <w:sz w:val="18"/>
                <w:szCs w:val="18"/>
                <w:lang w:val="en-ID" w:eastAsia="en-ID"/>
              </w:rPr>
              <w:t>Performance</w:t>
            </w:r>
          </w:p>
        </w:tc>
        <w:tc>
          <w:tcPr>
            <w:tcW w:w="960" w:type="dxa"/>
            <w:tcBorders>
              <w:top w:val="single" w:sz="4" w:space="0" w:color="auto"/>
              <w:bottom w:val="single" w:sz="4" w:space="0" w:color="auto"/>
            </w:tcBorders>
            <w:shd w:val="clear" w:color="000000" w:fill="9BC2E6"/>
            <w:noWrap/>
            <w:vAlign w:val="center"/>
            <w:hideMark/>
          </w:tcPr>
          <w:p w14:paraId="37A2D6F6" w14:textId="77777777" w:rsidR="00A95654" w:rsidRPr="004D4070" w:rsidRDefault="00A95654" w:rsidP="00A95654">
            <w:pPr>
              <w:spacing w:after="0" w:line="240" w:lineRule="auto"/>
              <w:jc w:val="center"/>
              <w:rPr>
                <w:rFonts w:eastAsia="Times New Roman" w:cs="Times New Roman"/>
                <w:b/>
                <w:bCs/>
                <w:color w:val="000000"/>
                <w:sz w:val="18"/>
                <w:szCs w:val="18"/>
                <w:lang w:val="en-ID" w:eastAsia="en-ID"/>
              </w:rPr>
            </w:pPr>
            <w:r w:rsidRPr="004D4070">
              <w:rPr>
                <w:rFonts w:eastAsia="Times New Roman" w:cs="Times New Roman"/>
                <w:b/>
                <w:bCs/>
                <w:color w:val="000000"/>
                <w:sz w:val="18"/>
                <w:szCs w:val="18"/>
                <w:lang w:val="en-ID" w:eastAsia="en-ID"/>
              </w:rPr>
              <w:t>1</w:t>
            </w:r>
          </w:p>
        </w:tc>
        <w:tc>
          <w:tcPr>
            <w:tcW w:w="960" w:type="dxa"/>
            <w:tcBorders>
              <w:top w:val="single" w:sz="4" w:space="0" w:color="auto"/>
              <w:bottom w:val="single" w:sz="4" w:space="0" w:color="auto"/>
            </w:tcBorders>
            <w:shd w:val="clear" w:color="000000" w:fill="9BC2E6"/>
            <w:noWrap/>
            <w:vAlign w:val="center"/>
            <w:hideMark/>
          </w:tcPr>
          <w:p w14:paraId="7D1D780D" w14:textId="77777777" w:rsidR="00A95654" w:rsidRPr="004D4070" w:rsidRDefault="00A95654" w:rsidP="00A95654">
            <w:pPr>
              <w:spacing w:after="0" w:line="240" w:lineRule="auto"/>
              <w:jc w:val="center"/>
              <w:rPr>
                <w:rFonts w:eastAsia="Times New Roman" w:cs="Times New Roman"/>
                <w:b/>
                <w:bCs/>
                <w:color w:val="000000"/>
                <w:sz w:val="18"/>
                <w:szCs w:val="18"/>
                <w:lang w:val="en-ID" w:eastAsia="en-ID"/>
              </w:rPr>
            </w:pPr>
            <w:r w:rsidRPr="004D4070">
              <w:rPr>
                <w:rFonts w:eastAsia="Times New Roman" w:cs="Times New Roman"/>
                <w:b/>
                <w:bCs/>
                <w:color w:val="000000"/>
                <w:sz w:val="18"/>
                <w:szCs w:val="18"/>
                <w:lang w:val="en-ID" w:eastAsia="en-ID"/>
              </w:rPr>
              <w:t>32000</w:t>
            </w:r>
          </w:p>
        </w:tc>
        <w:tc>
          <w:tcPr>
            <w:tcW w:w="1380" w:type="dxa"/>
            <w:tcBorders>
              <w:top w:val="single" w:sz="4" w:space="0" w:color="auto"/>
              <w:bottom w:val="single" w:sz="4" w:space="0" w:color="auto"/>
            </w:tcBorders>
            <w:shd w:val="clear" w:color="000000" w:fill="9BC2E6"/>
            <w:noWrap/>
            <w:vAlign w:val="center"/>
            <w:hideMark/>
          </w:tcPr>
          <w:p w14:paraId="6E937F02" w14:textId="77777777" w:rsidR="00A95654" w:rsidRPr="004D4070" w:rsidRDefault="00A95654" w:rsidP="00A95654">
            <w:pPr>
              <w:spacing w:after="0" w:line="240" w:lineRule="auto"/>
              <w:jc w:val="center"/>
              <w:rPr>
                <w:rFonts w:eastAsia="Times New Roman" w:cs="Times New Roman"/>
                <w:b/>
                <w:bCs/>
                <w:color w:val="000000"/>
                <w:sz w:val="18"/>
                <w:szCs w:val="18"/>
                <w:lang w:val="en-ID" w:eastAsia="en-ID"/>
              </w:rPr>
            </w:pPr>
            <w:r w:rsidRPr="004D4070">
              <w:rPr>
                <w:rFonts w:eastAsia="Times New Roman" w:cs="Times New Roman"/>
                <w:b/>
                <w:bCs/>
                <w:color w:val="000000"/>
                <w:sz w:val="18"/>
                <w:szCs w:val="18"/>
                <w:lang w:val="en-ID" w:eastAsia="en-ID"/>
              </w:rPr>
              <w:t>100</w:t>
            </w:r>
          </w:p>
        </w:tc>
        <w:tc>
          <w:tcPr>
            <w:tcW w:w="960" w:type="dxa"/>
            <w:tcBorders>
              <w:top w:val="single" w:sz="4" w:space="0" w:color="auto"/>
              <w:bottom w:val="single" w:sz="4" w:space="0" w:color="auto"/>
            </w:tcBorders>
            <w:shd w:val="clear" w:color="000000" w:fill="9BC2E6"/>
            <w:noWrap/>
            <w:vAlign w:val="center"/>
            <w:hideMark/>
          </w:tcPr>
          <w:p w14:paraId="2B7C6C55" w14:textId="77777777" w:rsidR="00A95654" w:rsidRPr="004D4070" w:rsidRDefault="00A95654" w:rsidP="00A95654">
            <w:pPr>
              <w:spacing w:after="0" w:line="240" w:lineRule="auto"/>
              <w:jc w:val="center"/>
              <w:rPr>
                <w:rFonts w:eastAsia="Times New Roman" w:cs="Times New Roman"/>
                <w:b/>
                <w:bCs/>
                <w:color w:val="000000"/>
                <w:sz w:val="18"/>
                <w:szCs w:val="18"/>
                <w:lang w:val="en-ID" w:eastAsia="en-ID"/>
              </w:rPr>
            </w:pPr>
            <w:r w:rsidRPr="004D4070">
              <w:rPr>
                <w:rFonts w:eastAsia="Times New Roman" w:cs="Times New Roman"/>
                <w:b/>
                <w:bCs/>
                <w:color w:val="000000"/>
                <w:sz w:val="18"/>
                <w:szCs w:val="18"/>
                <w:lang w:val="en-ID" w:eastAsia="en-ID"/>
              </w:rPr>
              <w:t>0</w:t>
            </w:r>
          </w:p>
        </w:tc>
      </w:tr>
      <w:tr w:rsidR="00A95654" w:rsidRPr="004D4070" w14:paraId="3B264F79" w14:textId="77777777" w:rsidTr="00A95654">
        <w:trPr>
          <w:trHeight w:val="315"/>
          <w:jc w:val="center"/>
        </w:trPr>
        <w:tc>
          <w:tcPr>
            <w:tcW w:w="1041" w:type="dxa"/>
            <w:vMerge w:val="restart"/>
            <w:tcBorders>
              <w:top w:val="single" w:sz="4" w:space="0" w:color="auto"/>
              <w:right w:val="single" w:sz="4" w:space="0" w:color="auto"/>
            </w:tcBorders>
            <w:shd w:val="clear" w:color="000000" w:fill="9BC2E6"/>
            <w:noWrap/>
            <w:textDirection w:val="btLr"/>
            <w:vAlign w:val="center"/>
            <w:hideMark/>
          </w:tcPr>
          <w:p w14:paraId="548C29DC" w14:textId="77777777" w:rsidR="00A95654" w:rsidRPr="004D4070" w:rsidRDefault="00A95654" w:rsidP="00A95654">
            <w:pPr>
              <w:spacing w:after="0" w:line="240" w:lineRule="auto"/>
              <w:jc w:val="center"/>
              <w:rPr>
                <w:rFonts w:eastAsia="Times New Roman" w:cs="Times New Roman"/>
                <w:b/>
                <w:bCs/>
                <w:color w:val="000000"/>
                <w:sz w:val="18"/>
                <w:szCs w:val="18"/>
                <w:lang w:val="en-ID" w:eastAsia="en-ID"/>
              </w:rPr>
            </w:pPr>
            <w:r w:rsidRPr="004D4070">
              <w:rPr>
                <w:rFonts w:eastAsia="Times New Roman" w:cs="Times New Roman"/>
                <w:b/>
                <w:bCs/>
                <w:color w:val="000000"/>
                <w:sz w:val="18"/>
                <w:szCs w:val="18"/>
                <w:lang w:val="en-ID" w:eastAsia="en-ID"/>
              </w:rPr>
              <w:t>PERFORMANCE</w:t>
            </w:r>
          </w:p>
        </w:tc>
        <w:tc>
          <w:tcPr>
            <w:tcW w:w="879" w:type="dxa"/>
            <w:tcBorders>
              <w:top w:val="single" w:sz="4" w:space="0" w:color="auto"/>
              <w:left w:val="single" w:sz="4" w:space="0" w:color="auto"/>
            </w:tcBorders>
            <w:shd w:val="clear" w:color="000000" w:fill="70AD47"/>
            <w:noWrap/>
            <w:vAlign w:val="center"/>
            <w:hideMark/>
          </w:tcPr>
          <w:p w14:paraId="202EBB69" w14:textId="77777777" w:rsidR="00A95654" w:rsidRPr="004D4070" w:rsidRDefault="00A95654" w:rsidP="00A95654">
            <w:pPr>
              <w:spacing w:after="0" w:line="240" w:lineRule="auto"/>
              <w:jc w:val="center"/>
              <w:rPr>
                <w:rFonts w:eastAsia="Times New Roman" w:cs="Times New Roman"/>
                <w:b/>
                <w:bCs/>
                <w:color w:val="000000"/>
                <w:sz w:val="18"/>
                <w:szCs w:val="18"/>
                <w:lang w:val="en-ID" w:eastAsia="en-ID"/>
              </w:rPr>
            </w:pPr>
            <w:r w:rsidRPr="004D4070">
              <w:rPr>
                <w:rFonts w:eastAsia="Times New Roman" w:cs="Times New Roman"/>
                <w:b/>
                <w:bCs/>
                <w:color w:val="000000"/>
                <w:sz w:val="18"/>
                <w:szCs w:val="18"/>
                <w:lang w:val="en-ID" w:eastAsia="en-ID"/>
              </w:rPr>
              <w:t>10</w:t>
            </w:r>
          </w:p>
        </w:tc>
        <w:tc>
          <w:tcPr>
            <w:tcW w:w="960" w:type="dxa"/>
            <w:tcBorders>
              <w:top w:val="single" w:sz="4" w:space="0" w:color="auto"/>
            </w:tcBorders>
            <w:shd w:val="clear" w:color="auto" w:fill="auto"/>
            <w:noWrap/>
            <w:vAlign w:val="center"/>
            <w:hideMark/>
          </w:tcPr>
          <w:p w14:paraId="3BD8607E"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val="en-ID" w:eastAsia="en-ID"/>
              </w:rPr>
              <w:t>0,0</w:t>
            </w:r>
          </w:p>
        </w:tc>
        <w:tc>
          <w:tcPr>
            <w:tcW w:w="960" w:type="dxa"/>
            <w:tcBorders>
              <w:top w:val="single" w:sz="4" w:space="0" w:color="auto"/>
            </w:tcBorders>
            <w:shd w:val="clear" w:color="auto" w:fill="auto"/>
            <w:noWrap/>
            <w:vAlign w:val="center"/>
            <w:hideMark/>
          </w:tcPr>
          <w:p w14:paraId="76FAA833"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val="en-ID" w:eastAsia="en-ID"/>
              </w:rPr>
              <w:t>30000</w:t>
            </w:r>
          </w:p>
        </w:tc>
        <w:tc>
          <w:tcPr>
            <w:tcW w:w="1380" w:type="dxa"/>
            <w:tcBorders>
              <w:top w:val="single" w:sz="4" w:space="0" w:color="auto"/>
            </w:tcBorders>
            <w:shd w:val="clear" w:color="auto" w:fill="auto"/>
            <w:noWrap/>
            <w:vAlign w:val="center"/>
            <w:hideMark/>
          </w:tcPr>
          <w:p w14:paraId="091391FC"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val="en-ID" w:eastAsia="en-ID"/>
              </w:rPr>
              <w:t>100</w:t>
            </w:r>
          </w:p>
        </w:tc>
        <w:tc>
          <w:tcPr>
            <w:tcW w:w="960" w:type="dxa"/>
            <w:tcBorders>
              <w:top w:val="single" w:sz="4" w:space="0" w:color="auto"/>
            </w:tcBorders>
            <w:shd w:val="clear" w:color="auto" w:fill="auto"/>
            <w:noWrap/>
            <w:vAlign w:val="center"/>
            <w:hideMark/>
          </w:tcPr>
          <w:p w14:paraId="4ED421ED"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val="en-ID" w:eastAsia="en-ID"/>
              </w:rPr>
              <w:t>23</w:t>
            </w:r>
          </w:p>
        </w:tc>
      </w:tr>
      <w:tr w:rsidR="00A95654" w:rsidRPr="004D4070" w14:paraId="15C759DD" w14:textId="77777777" w:rsidTr="00A95654">
        <w:trPr>
          <w:trHeight w:val="315"/>
          <w:jc w:val="center"/>
        </w:trPr>
        <w:tc>
          <w:tcPr>
            <w:tcW w:w="1041" w:type="dxa"/>
            <w:vMerge/>
            <w:tcBorders>
              <w:top w:val="nil"/>
              <w:right w:val="single" w:sz="4" w:space="0" w:color="auto"/>
            </w:tcBorders>
            <w:vAlign w:val="center"/>
            <w:hideMark/>
          </w:tcPr>
          <w:p w14:paraId="47C3AEA5" w14:textId="77777777" w:rsidR="00A95654" w:rsidRPr="004D4070" w:rsidRDefault="00A95654" w:rsidP="00A95654">
            <w:pPr>
              <w:spacing w:after="0" w:line="240" w:lineRule="auto"/>
              <w:jc w:val="center"/>
              <w:rPr>
                <w:rFonts w:eastAsia="Times New Roman" w:cs="Times New Roman"/>
                <w:b/>
                <w:bCs/>
                <w:color w:val="000000"/>
                <w:sz w:val="18"/>
                <w:szCs w:val="18"/>
                <w:lang w:val="en-ID" w:eastAsia="en-ID"/>
              </w:rPr>
            </w:pPr>
          </w:p>
        </w:tc>
        <w:tc>
          <w:tcPr>
            <w:tcW w:w="879" w:type="dxa"/>
            <w:tcBorders>
              <w:top w:val="nil"/>
              <w:left w:val="single" w:sz="4" w:space="0" w:color="auto"/>
            </w:tcBorders>
            <w:shd w:val="clear" w:color="000000" w:fill="70AD47"/>
            <w:noWrap/>
            <w:vAlign w:val="center"/>
            <w:hideMark/>
          </w:tcPr>
          <w:p w14:paraId="390FDA0A" w14:textId="77777777" w:rsidR="00A95654" w:rsidRPr="004D4070" w:rsidRDefault="00A95654" w:rsidP="00A95654">
            <w:pPr>
              <w:spacing w:after="0" w:line="240" w:lineRule="auto"/>
              <w:jc w:val="center"/>
              <w:rPr>
                <w:rFonts w:eastAsia="Times New Roman" w:cs="Times New Roman"/>
                <w:b/>
                <w:bCs/>
                <w:color w:val="000000"/>
                <w:sz w:val="18"/>
                <w:szCs w:val="18"/>
                <w:lang w:val="en-ID" w:eastAsia="en-ID"/>
              </w:rPr>
            </w:pPr>
            <w:r w:rsidRPr="004D4070">
              <w:rPr>
                <w:rFonts w:eastAsia="Times New Roman" w:cs="Times New Roman"/>
                <w:b/>
                <w:bCs/>
                <w:color w:val="000000"/>
                <w:sz w:val="18"/>
                <w:szCs w:val="18"/>
                <w:lang w:val="en-ID" w:eastAsia="en-ID"/>
              </w:rPr>
              <w:t>9</w:t>
            </w:r>
          </w:p>
        </w:tc>
        <w:tc>
          <w:tcPr>
            <w:tcW w:w="960" w:type="dxa"/>
            <w:tcBorders>
              <w:top w:val="nil"/>
            </w:tcBorders>
            <w:shd w:val="clear" w:color="auto" w:fill="auto"/>
            <w:noWrap/>
            <w:vAlign w:val="center"/>
            <w:hideMark/>
          </w:tcPr>
          <w:p w14:paraId="302C9344"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val="en-ID" w:eastAsia="en-ID"/>
              </w:rPr>
              <w:t>0,9</w:t>
            </w:r>
          </w:p>
        </w:tc>
        <w:tc>
          <w:tcPr>
            <w:tcW w:w="960" w:type="dxa"/>
            <w:tcBorders>
              <w:top w:val="nil"/>
            </w:tcBorders>
            <w:shd w:val="clear" w:color="auto" w:fill="auto"/>
            <w:noWrap/>
            <w:vAlign w:val="center"/>
            <w:hideMark/>
          </w:tcPr>
          <w:p w14:paraId="391A652E"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val="en-ID" w:eastAsia="en-ID"/>
              </w:rPr>
              <w:t>31828</w:t>
            </w:r>
          </w:p>
        </w:tc>
        <w:tc>
          <w:tcPr>
            <w:tcW w:w="1380" w:type="dxa"/>
            <w:tcBorders>
              <w:top w:val="nil"/>
            </w:tcBorders>
            <w:shd w:val="clear" w:color="auto" w:fill="auto"/>
            <w:noWrap/>
            <w:vAlign w:val="center"/>
            <w:hideMark/>
          </w:tcPr>
          <w:p w14:paraId="44A86882"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val="en-ID" w:eastAsia="en-ID"/>
              </w:rPr>
              <w:t>99</w:t>
            </w:r>
          </w:p>
        </w:tc>
        <w:tc>
          <w:tcPr>
            <w:tcW w:w="960" w:type="dxa"/>
            <w:tcBorders>
              <w:top w:val="nil"/>
            </w:tcBorders>
            <w:shd w:val="clear" w:color="auto" w:fill="auto"/>
            <w:noWrap/>
            <w:vAlign w:val="center"/>
            <w:hideMark/>
          </w:tcPr>
          <w:p w14:paraId="0BBE120E"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val="en-ID" w:eastAsia="en-ID"/>
              </w:rPr>
              <w:t>21</w:t>
            </w:r>
          </w:p>
        </w:tc>
      </w:tr>
      <w:tr w:rsidR="00A95654" w:rsidRPr="004D4070" w14:paraId="65B26FD5" w14:textId="77777777" w:rsidTr="00A95654">
        <w:trPr>
          <w:trHeight w:val="315"/>
          <w:jc w:val="center"/>
        </w:trPr>
        <w:tc>
          <w:tcPr>
            <w:tcW w:w="1041" w:type="dxa"/>
            <w:vMerge/>
            <w:tcBorders>
              <w:top w:val="nil"/>
              <w:right w:val="single" w:sz="4" w:space="0" w:color="auto"/>
            </w:tcBorders>
            <w:vAlign w:val="center"/>
            <w:hideMark/>
          </w:tcPr>
          <w:p w14:paraId="1BCF1E4C" w14:textId="77777777" w:rsidR="00A95654" w:rsidRPr="004D4070" w:rsidRDefault="00A95654" w:rsidP="00A95654">
            <w:pPr>
              <w:spacing w:after="0" w:line="240" w:lineRule="auto"/>
              <w:jc w:val="center"/>
              <w:rPr>
                <w:rFonts w:eastAsia="Times New Roman" w:cs="Times New Roman"/>
                <w:b/>
                <w:bCs/>
                <w:color w:val="000000"/>
                <w:sz w:val="18"/>
                <w:szCs w:val="18"/>
                <w:lang w:val="en-ID" w:eastAsia="en-ID"/>
              </w:rPr>
            </w:pPr>
          </w:p>
        </w:tc>
        <w:tc>
          <w:tcPr>
            <w:tcW w:w="879" w:type="dxa"/>
            <w:tcBorders>
              <w:top w:val="nil"/>
              <w:left w:val="single" w:sz="4" w:space="0" w:color="auto"/>
              <w:bottom w:val="single" w:sz="4" w:space="0" w:color="auto"/>
            </w:tcBorders>
            <w:shd w:val="clear" w:color="000000" w:fill="70AD47"/>
            <w:noWrap/>
            <w:vAlign w:val="center"/>
            <w:hideMark/>
          </w:tcPr>
          <w:p w14:paraId="73CA071F" w14:textId="77777777" w:rsidR="00A95654" w:rsidRPr="004D4070" w:rsidRDefault="00A95654" w:rsidP="00A95654">
            <w:pPr>
              <w:spacing w:after="0" w:line="240" w:lineRule="auto"/>
              <w:jc w:val="center"/>
              <w:rPr>
                <w:rFonts w:eastAsia="Times New Roman" w:cs="Times New Roman"/>
                <w:b/>
                <w:bCs/>
                <w:color w:val="000000"/>
                <w:sz w:val="18"/>
                <w:szCs w:val="18"/>
                <w:lang w:val="en-ID" w:eastAsia="en-ID"/>
              </w:rPr>
            </w:pPr>
            <w:r w:rsidRPr="004D4070">
              <w:rPr>
                <w:rFonts w:eastAsia="Times New Roman" w:cs="Times New Roman"/>
                <w:b/>
                <w:bCs/>
                <w:color w:val="000000"/>
                <w:sz w:val="18"/>
                <w:szCs w:val="18"/>
                <w:lang w:val="en-ID" w:eastAsia="en-ID"/>
              </w:rPr>
              <w:t>8</w:t>
            </w:r>
          </w:p>
        </w:tc>
        <w:tc>
          <w:tcPr>
            <w:tcW w:w="960" w:type="dxa"/>
            <w:tcBorders>
              <w:top w:val="nil"/>
            </w:tcBorders>
            <w:shd w:val="clear" w:color="auto" w:fill="auto"/>
            <w:noWrap/>
            <w:vAlign w:val="center"/>
            <w:hideMark/>
          </w:tcPr>
          <w:p w14:paraId="28803556"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val="en-ID" w:eastAsia="en-ID"/>
              </w:rPr>
              <w:t>1,9</w:t>
            </w:r>
          </w:p>
        </w:tc>
        <w:tc>
          <w:tcPr>
            <w:tcW w:w="960" w:type="dxa"/>
            <w:tcBorders>
              <w:top w:val="nil"/>
            </w:tcBorders>
            <w:shd w:val="clear" w:color="auto" w:fill="auto"/>
            <w:noWrap/>
            <w:vAlign w:val="center"/>
            <w:hideMark/>
          </w:tcPr>
          <w:p w14:paraId="598AEE7F"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val="en-ID" w:eastAsia="en-ID"/>
              </w:rPr>
              <w:t>32790</w:t>
            </w:r>
          </w:p>
        </w:tc>
        <w:tc>
          <w:tcPr>
            <w:tcW w:w="1380" w:type="dxa"/>
            <w:tcBorders>
              <w:top w:val="nil"/>
            </w:tcBorders>
            <w:shd w:val="clear" w:color="auto" w:fill="auto"/>
            <w:noWrap/>
            <w:vAlign w:val="center"/>
            <w:hideMark/>
          </w:tcPr>
          <w:p w14:paraId="41EC5833"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val="en-ID" w:eastAsia="en-ID"/>
              </w:rPr>
              <w:t>98</w:t>
            </w:r>
          </w:p>
        </w:tc>
        <w:tc>
          <w:tcPr>
            <w:tcW w:w="960" w:type="dxa"/>
            <w:tcBorders>
              <w:top w:val="nil"/>
            </w:tcBorders>
            <w:shd w:val="clear" w:color="auto" w:fill="auto"/>
            <w:noWrap/>
            <w:vAlign w:val="center"/>
            <w:hideMark/>
          </w:tcPr>
          <w:p w14:paraId="2300831B"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val="en-ID" w:eastAsia="en-ID"/>
              </w:rPr>
              <w:t>20</w:t>
            </w:r>
          </w:p>
        </w:tc>
      </w:tr>
      <w:tr w:rsidR="00A95654" w:rsidRPr="004D4070" w14:paraId="0B932AAD" w14:textId="77777777" w:rsidTr="00A95654">
        <w:trPr>
          <w:trHeight w:val="315"/>
          <w:jc w:val="center"/>
        </w:trPr>
        <w:tc>
          <w:tcPr>
            <w:tcW w:w="1041" w:type="dxa"/>
            <w:vMerge/>
            <w:tcBorders>
              <w:top w:val="nil"/>
              <w:right w:val="single" w:sz="4" w:space="0" w:color="auto"/>
            </w:tcBorders>
            <w:vAlign w:val="center"/>
            <w:hideMark/>
          </w:tcPr>
          <w:p w14:paraId="09793418" w14:textId="77777777" w:rsidR="00A95654" w:rsidRPr="004D4070" w:rsidRDefault="00A95654" w:rsidP="00A95654">
            <w:pPr>
              <w:spacing w:after="0" w:line="240" w:lineRule="auto"/>
              <w:jc w:val="center"/>
              <w:rPr>
                <w:rFonts w:eastAsia="Times New Roman" w:cs="Times New Roman"/>
                <w:b/>
                <w:bCs/>
                <w:color w:val="000000"/>
                <w:sz w:val="18"/>
                <w:szCs w:val="18"/>
                <w:lang w:val="en-ID" w:eastAsia="en-ID"/>
              </w:rPr>
            </w:pPr>
          </w:p>
        </w:tc>
        <w:tc>
          <w:tcPr>
            <w:tcW w:w="879" w:type="dxa"/>
            <w:tcBorders>
              <w:top w:val="single" w:sz="4" w:space="0" w:color="auto"/>
              <w:left w:val="single" w:sz="4" w:space="0" w:color="auto"/>
            </w:tcBorders>
            <w:shd w:val="clear" w:color="000000" w:fill="FFFF00"/>
            <w:noWrap/>
            <w:vAlign w:val="center"/>
            <w:hideMark/>
          </w:tcPr>
          <w:p w14:paraId="09D03DE9" w14:textId="77777777" w:rsidR="00A95654" w:rsidRPr="004D4070" w:rsidRDefault="00A95654" w:rsidP="00A95654">
            <w:pPr>
              <w:spacing w:after="0" w:line="240" w:lineRule="auto"/>
              <w:jc w:val="center"/>
              <w:rPr>
                <w:rFonts w:eastAsia="Times New Roman" w:cs="Times New Roman"/>
                <w:b/>
                <w:bCs/>
                <w:sz w:val="18"/>
                <w:szCs w:val="18"/>
                <w:lang w:val="en-ID" w:eastAsia="en-ID"/>
              </w:rPr>
            </w:pPr>
            <w:r w:rsidRPr="004D4070">
              <w:rPr>
                <w:rFonts w:eastAsia="Times New Roman" w:cs="Times New Roman"/>
                <w:b/>
                <w:bCs/>
                <w:sz w:val="18"/>
                <w:szCs w:val="18"/>
                <w:lang w:val="en-ID" w:eastAsia="en-ID"/>
              </w:rPr>
              <w:t>7</w:t>
            </w:r>
          </w:p>
        </w:tc>
        <w:tc>
          <w:tcPr>
            <w:tcW w:w="960" w:type="dxa"/>
            <w:tcBorders>
              <w:top w:val="nil"/>
            </w:tcBorders>
            <w:shd w:val="clear" w:color="auto" w:fill="auto"/>
            <w:noWrap/>
            <w:vAlign w:val="center"/>
            <w:hideMark/>
          </w:tcPr>
          <w:p w14:paraId="14E3C82C"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val="en-ID" w:eastAsia="en-ID"/>
              </w:rPr>
              <w:t>2,9</w:t>
            </w:r>
          </w:p>
        </w:tc>
        <w:tc>
          <w:tcPr>
            <w:tcW w:w="960" w:type="dxa"/>
            <w:tcBorders>
              <w:top w:val="nil"/>
            </w:tcBorders>
            <w:shd w:val="clear" w:color="auto" w:fill="auto"/>
            <w:noWrap/>
            <w:vAlign w:val="center"/>
            <w:hideMark/>
          </w:tcPr>
          <w:p w14:paraId="01830021"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val="en-ID" w:eastAsia="en-ID"/>
              </w:rPr>
              <w:t>33752</w:t>
            </w:r>
          </w:p>
        </w:tc>
        <w:tc>
          <w:tcPr>
            <w:tcW w:w="1380" w:type="dxa"/>
            <w:tcBorders>
              <w:top w:val="nil"/>
            </w:tcBorders>
            <w:shd w:val="clear" w:color="auto" w:fill="auto"/>
            <w:noWrap/>
            <w:vAlign w:val="center"/>
            <w:hideMark/>
          </w:tcPr>
          <w:p w14:paraId="19A891B0"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val="en-ID" w:eastAsia="en-ID"/>
              </w:rPr>
              <w:t>96</w:t>
            </w:r>
          </w:p>
        </w:tc>
        <w:tc>
          <w:tcPr>
            <w:tcW w:w="960" w:type="dxa"/>
            <w:tcBorders>
              <w:top w:val="nil"/>
            </w:tcBorders>
            <w:shd w:val="clear" w:color="auto" w:fill="auto"/>
            <w:noWrap/>
            <w:vAlign w:val="center"/>
            <w:hideMark/>
          </w:tcPr>
          <w:p w14:paraId="72E9BA0B"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val="en-ID" w:eastAsia="en-ID"/>
              </w:rPr>
              <w:t>18</w:t>
            </w:r>
          </w:p>
        </w:tc>
      </w:tr>
      <w:tr w:rsidR="00A95654" w:rsidRPr="004D4070" w14:paraId="0BED3A34" w14:textId="77777777" w:rsidTr="00A95654">
        <w:trPr>
          <w:trHeight w:val="315"/>
          <w:jc w:val="center"/>
        </w:trPr>
        <w:tc>
          <w:tcPr>
            <w:tcW w:w="1041" w:type="dxa"/>
            <w:vMerge/>
            <w:tcBorders>
              <w:top w:val="nil"/>
              <w:right w:val="single" w:sz="4" w:space="0" w:color="auto"/>
            </w:tcBorders>
            <w:vAlign w:val="center"/>
            <w:hideMark/>
          </w:tcPr>
          <w:p w14:paraId="27D8F5A8" w14:textId="77777777" w:rsidR="00A95654" w:rsidRPr="004D4070" w:rsidRDefault="00A95654" w:rsidP="00A95654">
            <w:pPr>
              <w:spacing w:after="0" w:line="240" w:lineRule="auto"/>
              <w:jc w:val="center"/>
              <w:rPr>
                <w:rFonts w:eastAsia="Times New Roman" w:cs="Times New Roman"/>
                <w:b/>
                <w:bCs/>
                <w:color w:val="000000"/>
                <w:sz w:val="18"/>
                <w:szCs w:val="18"/>
                <w:lang w:val="en-ID" w:eastAsia="en-ID"/>
              </w:rPr>
            </w:pPr>
          </w:p>
        </w:tc>
        <w:tc>
          <w:tcPr>
            <w:tcW w:w="879" w:type="dxa"/>
            <w:tcBorders>
              <w:top w:val="nil"/>
              <w:left w:val="single" w:sz="4" w:space="0" w:color="auto"/>
            </w:tcBorders>
            <w:shd w:val="clear" w:color="000000" w:fill="FFFF00"/>
            <w:noWrap/>
            <w:vAlign w:val="center"/>
            <w:hideMark/>
          </w:tcPr>
          <w:p w14:paraId="4954FA75" w14:textId="77777777" w:rsidR="00A95654" w:rsidRPr="004D4070" w:rsidRDefault="00A95654" w:rsidP="00A95654">
            <w:pPr>
              <w:spacing w:after="0" w:line="240" w:lineRule="auto"/>
              <w:jc w:val="center"/>
              <w:rPr>
                <w:rFonts w:eastAsia="Times New Roman" w:cs="Times New Roman"/>
                <w:b/>
                <w:bCs/>
                <w:sz w:val="18"/>
                <w:szCs w:val="18"/>
                <w:lang w:val="en-ID" w:eastAsia="en-ID"/>
              </w:rPr>
            </w:pPr>
            <w:r w:rsidRPr="004D4070">
              <w:rPr>
                <w:rFonts w:eastAsia="Times New Roman" w:cs="Times New Roman"/>
                <w:b/>
                <w:bCs/>
                <w:sz w:val="18"/>
                <w:szCs w:val="18"/>
                <w:lang w:val="en-ID" w:eastAsia="en-ID"/>
              </w:rPr>
              <w:t>6</w:t>
            </w:r>
          </w:p>
        </w:tc>
        <w:tc>
          <w:tcPr>
            <w:tcW w:w="960" w:type="dxa"/>
            <w:tcBorders>
              <w:top w:val="nil"/>
            </w:tcBorders>
            <w:shd w:val="clear" w:color="auto" w:fill="auto"/>
            <w:noWrap/>
            <w:vAlign w:val="center"/>
            <w:hideMark/>
          </w:tcPr>
          <w:p w14:paraId="5C193ED5"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val="en-ID" w:eastAsia="en-ID"/>
              </w:rPr>
              <w:t>3,8</w:t>
            </w:r>
          </w:p>
        </w:tc>
        <w:tc>
          <w:tcPr>
            <w:tcW w:w="960" w:type="dxa"/>
            <w:tcBorders>
              <w:top w:val="nil"/>
            </w:tcBorders>
            <w:shd w:val="clear" w:color="auto" w:fill="auto"/>
            <w:noWrap/>
            <w:vAlign w:val="center"/>
            <w:hideMark/>
          </w:tcPr>
          <w:p w14:paraId="4F8C5389"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val="en-ID" w:eastAsia="en-ID"/>
              </w:rPr>
              <w:t>34714</w:t>
            </w:r>
          </w:p>
        </w:tc>
        <w:tc>
          <w:tcPr>
            <w:tcW w:w="1380" w:type="dxa"/>
            <w:tcBorders>
              <w:top w:val="nil"/>
            </w:tcBorders>
            <w:shd w:val="clear" w:color="auto" w:fill="auto"/>
            <w:noWrap/>
            <w:vAlign w:val="center"/>
            <w:hideMark/>
          </w:tcPr>
          <w:p w14:paraId="556D86A9"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val="en-ID" w:eastAsia="en-ID"/>
              </w:rPr>
              <w:t>95</w:t>
            </w:r>
          </w:p>
        </w:tc>
        <w:tc>
          <w:tcPr>
            <w:tcW w:w="960" w:type="dxa"/>
            <w:tcBorders>
              <w:top w:val="nil"/>
            </w:tcBorders>
            <w:shd w:val="clear" w:color="auto" w:fill="auto"/>
            <w:noWrap/>
            <w:vAlign w:val="center"/>
            <w:hideMark/>
          </w:tcPr>
          <w:p w14:paraId="65D3DDB4"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val="en-ID" w:eastAsia="en-ID"/>
              </w:rPr>
              <w:t>16</w:t>
            </w:r>
          </w:p>
        </w:tc>
      </w:tr>
      <w:tr w:rsidR="00A95654" w:rsidRPr="004D4070" w14:paraId="475E4E61" w14:textId="77777777" w:rsidTr="00A95654">
        <w:trPr>
          <w:trHeight w:val="315"/>
          <w:jc w:val="center"/>
        </w:trPr>
        <w:tc>
          <w:tcPr>
            <w:tcW w:w="1041" w:type="dxa"/>
            <w:vMerge/>
            <w:tcBorders>
              <w:top w:val="nil"/>
              <w:right w:val="single" w:sz="4" w:space="0" w:color="auto"/>
            </w:tcBorders>
            <w:vAlign w:val="center"/>
            <w:hideMark/>
          </w:tcPr>
          <w:p w14:paraId="26DEA160" w14:textId="77777777" w:rsidR="00A95654" w:rsidRPr="004D4070" w:rsidRDefault="00A95654" w:rsidP="00A95654">
            <w:pPr>
              <w:spacing w:after="0" w:line="240" w:lineRule="auto"/>
              <w:jc w:val="center"/>
              <w:rPr>
                <w:rFonts w:eastAsia="Times New Roman" w:cs="Times New Roman"/>
                <w:b/>
                <w:bCs/>
                <w:color w:val="000000"/>
                <w:sz w:val="18"/>
                <w:szCs w:val="18"/>
                <w:lang w:val="en-ID" w:eastAsia="en-ID"/>
              </w:rPr>
            </w:pPr>
          </w:p>
        </w:tc>
        <w:tc>
          <w:tcPr>
            <w:tcW w:w="879" w:type="dxa"/>
            <w:tcBorders>
              <w:top w:val="nil"/>
              <w:left w:val="single" w:sz="4" w:space="0" w:color="auto"/>
            </w:tcBorders>
            <w:shd w:val="clear" w:color="000000" w:fill="FFFF00"/>
            <w:noWrap/>
            <w:vAlign w:val="center"/>
            <w:hideMark/>
          </w:tcPr>
          <w:p w14:paraId="45E1BA77" w14:textId="77777777" w:rsidR="00A95654" w:rsidRPr="004D4070" w:rsidRDefault="00A95654" w:rsidP="00A95654">
            <w:pPr>
              <w:spacing w:after="0" w:line="240" w:lineRule="auto"/>
              <w:jc w:val="center"/>
              <w:rPr>
                <w:rFonts w:eastAsia="Times New Roman" w:cs="Times New Roman"/>
                <w:b/>
                <w:bCs/>
                <w:sz w:val="18"/>
                <w:szCs w:val="18"/>
                <w:lang w:val="en-ID" w:eastAsia="en-ID"/>
              </w:rPr>
            </w:pPr>
            <w:r w:rsidRPr="004D4070">
              <w:rPr>
                <w:rFonts w:eastAsia="Times New Roman" w:cs="Times New Roman"/>
                <w:b/>
                <w:bCs/>
                <w:sz w:val="18"/>
                <w:szCs w:val="18"/>
                <w:lang w:val="en-ID" w:eastAsia="en-ID"/>
              </w:rPr>
              <w:t>5</w:t>
            </w:r>
          </w:p>
        </w:tc>
        <w:tc>
          <w:tcPr>
            <w:tcW w:w="960" w:type="dxa"/>
            <w:tcBorders>
              <w:top w:val="nil"/>
            </w:tcBorders>
            <w:shd w:val="clear" w:color="auto" w:fill="auto"/>
            <w:noWrap/>
            <w:vAlign w:val="center"/>
            <w:hideMark/>
          </w:tcPr>
          <w:p w14:paraId="7FBB31DB"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val="en-ID" w:eastAsia="en-ID"/>
              </w:rPr>
              <w:t>4,8</w:t>
            </w:r>
          </w:p>
        </w:tc>
        <w:tc>
          <w:tcPr>
            <w:tcW w:w="960" w:type="dxa"/>
            <w:tcBorders>
              <w:top w:val="nil"/>
            </w:tcBorders>
            <w:shd w:val="clear" w:color="auto" w:fill="auto"/>
            <w:noWrap/>
            <w:vAlign w:val="center"/>
            <w:hideMark/>
          </w:tcPr>
          <w:p w14:paraId="4B749B77"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val="en-ID" w:eastAsia="en-ID"/>
              </w:rPr>
              <w:t>35676</w:t>
            </w:r>
          </w:p>
        </w:tc>
        <w:tc>
          <w:tcPr>
            <w:tcW w:w="1380" w:type="dxa"/>
            <w:tcBorders>
              <w:top w:val="nil"/>
            </w:tcBorders>
            <w:shd w:val="clear" w:color="auto" w:fill="auto"/>
            <w:noWrap/>
            <w:vAlign w:val="center"/>
            <w:hideMark/>
          </w:tcPr>
          <w:p w14:paraId="537CF647"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val="en-ID" w:eastAsia="en-ID"/>
              </w:rPr>
              <w:t>94</w:t>
            </w:r>
          </w:p>
        </w:tc>
        <w:tc>
          <w:tcPr>
            <w:tcW w:w="960" w:type="dxa"/>
            <w:tcBorders>
              <w:top w:val="nil"/>
            </w:tcBorders>
            <w:shd w:val="clear" w:color="auto" w:fill="auto"/>
            <w:noWrap/>
            <w:vAlign w:val="center"/>
            <w:hideMark/>
          </w:tcPr>
          <w:p w14:paraId="7C00D7A8"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val="en-ID" w:eastAsia="en-ID"/>
              </w:rPr>
              <w:t>14</w:t>
            </w:r>
          </w:p>
        </w:tc>
      </w:tr>
      <w:tr w:rsidR="00A95654" w:rsidRPr="004D4070" w14:paraId="0D10C22E" w14:textId="77777777" w:rsidTr="00A95654">
        <w:trPr>
          <w:trHeight w:val="315"/>
          <w:jc w:val="center"/>
        </w:trPr>
        <w:tc>
          <w:tcPr>
            <w:tcW w:w="1041" w:type="dxa"/>
            <w:vMerge/>
            <w:tcBorders>
              <w:top w:val="nil"/>
              <w:right w:val="single" w:sz="4" w:space="0" w:color="auto"/>
            </w:tcBorders>
            <w:vAlign w:val="center"/>
            <w:hideMark/>
          </w:tcPr>
          <w:p w14:paraId="07F1ACF1" w14:textId="77777777" w:rsidR="00A95654" w:rsidRPr="004D4070" w:rsidRDefault="00A95654" w:rsidP="00A95654">
            <w:pPr>
              <w:spacing w:after="0" w:line="240" w:lineRule="auto"/>
              <w:jc w:val="center"/>
              <w:rPr>
                <w:rFonts w:eastAsia="Times New Roman" w:cs="Times New Roman"/>
                <w:b/>
                <w:bCs/>
                <w:color w:val="000000"/>
                <w:sz w:val="18"/>
                <w:szCs w:val="18"/>
                <w:lang w:val="en-ID" w:eastAsia="en-ID"/>
              </w:rPr>
            </w:pPr>
          </w:p>
        </w:tc>
        <w:tc>
          <w:tcPr>
            <w:tcW w:w="879" w:type="dxa"/>
            <w:tcBorders>
              <w:top w:val="nil"/>
              <w:left w:val="single" w:sz="4" w:space="0" w:color="auto"/>
              <w:bottom w:val="single" w:sz="4" w:space="0" w:color="auto"/>
            </w:tcBorders>
            <w:shd w:val="clear" w:color="000000" w:fill="FFFF00"/>
            <w:noWrap/>
            <w:vAlign w:val="center"/>
            <w:hideMark/>
          </w:tcPr>
          <w:p w14:paraId="5D845AE3" w14:textId="77777777" w:rsidR="00A95654" w:rsidRPr="004D4070" w:rsidRDefault="00A95654" w:rsidP="00A95654">
            <w:pPr>
              <w:spacing w:after="0" w:line="240" w:lineRule="auto"/>
              <w:jc w:val="center"/>
              <w:rPr>
                <w:rFonts w:eastAsia="Times New Roman" w:cs="Times New Roman"/>
                <w:b/>
                <w:bCs/>
                <w:sz w:val="18"/>
                <w:szCs w:val="18"/>
                <w:lang w:val="en-ID" w:eastAsia="en-ID"/>
              </w:rPr>
            </w:pPr>
            <w:r w:rsidRPr="004D4070">
              <w:rPr>
                <w:rFonts w:eastAsia="Times New Roman" w:cs="Times New Roman"/>
                <w:b/>
                <w:bCs/>
                <w:sz w:val="18"/>
                <w:szCs w:val="18"/>
                <w:lang w:val="en-ID" w:eastAsia="en-ID"/>
              </w:rPr>
              <w:t>4</w:t>
            </w:r>
          </w:p>
        </w:tc>
        <w:tc>
          <w:tcPr>
            <w:tcW w:w="960" w:type="dxa"/>
            <w:tcBorders>
              <w:top w:val="nil"/>
            </w:tcBorders>
            <w:shd w:val="clear" w:color="auto" w:fill="auto"/>
            <w:noWrap/>
            <w:vAlign w:val="center"/>
            <w:hideMark/>
          </w:tcPr>
          <w:p w14:paraId="399F9F4A"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val="en-ID" w:eastAsia="en-ID"/>
              </w:rPr>
              <w:t>5,7</w:t>
            </w:r>
          </w:p>
        </w:tc>
        <w:tc>
          <w:tcPr>
            <w:tcW w:w="960" w:type="dxa"/>
            <w:tcBorders>
              <w:top w:val="nil"/>
            </w:tcBorders>
            <w:shd w:val="clear" w:color="auto" w:fill="auto"/>
            <w:noWrap/>
            <w:vAlign w:val="center"/>
            <w:hideMark/>
          </w:tcPr>
          <w:p w14:paraId="3BAEB825"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val="en-ID" w:eastAsia="en-ID"/>
              </w:rPr>
              <w:t>36638</w:t>
            </w:r>
          </w:p>
        </w:tc>
        <w:tc>
          <w:tcPr>
            <w:tcW w:w="1380" w:type="dxa"/>
            <w:tcBorders>
              <w:top w:val="nil"/>
            </w:tcBorders>
            <w:shd w:val="clear" w:color="auto" w:fill="auto"/>
            <w:noWrap/>
            <w:vAlign w:val="center"/>
            <w:hideMark/>
          </w:tcPr>
          <w:p w14:paraId="38DB2A40"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val="en-ID" w:eastAsia="en-ID"/>
              </w:rPr>
              <w:t>92</w:t>
            </w:r>
          </w:p>
        </w:tc>
        <w:tc>
          <w:tcPr>
            <w:tcW w:w="960" w:type="dxa"/>
            <w:tcBorders>
              <w:top w:val="nil"/>
            </w:tcBorders>
            <w:shd w:val="clear" w:color="auto" w:fill="auto"/>
            <w:noWrap/>
            <w:vAlign w:val="center"/>
            <w:hideMark/>
          </w:tcPr>
          <w:p w14:paraId="4AF0A5AD"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val="en-ID" w:eastAsia="en-ID"/>
              </w:rPr>
              <w:t>12</w:t>
            </w:r>
          </w:p>
        </w:tc>
      </w:tr>
      <w:tr w:rsidR="00A95654" w:rsidRPr="004D4070" w14:paraId="2996DFD2" w14:textId="77777777" w:rsidTr="00A95654">
        <w:trPr>
          <w:trHeight w:val="315"/>
          <w:jc w:val="center"/>
        </w:trPr>
        <w:tc>
          <w:tcPr>
            <w:tcW w:w="1041" w:type="dxa"/>
            <w:vMerge/>
            <w:tcBorders>
              <w:top w:val="nil"/>
              <w:right w:val="single" w:sz="4" w:space="0" w:color="auto"/>
            </w:tcBorders>
            <w:vAlign w:val="center"/>
            <w:hideMark/>
          </w:tcPr>
          <w:p w14:paraId="56F61A81" w14:textId="77777777" w:rsidR="00A95654" w:rsidRPr="004D4070" w:rsidRDefault="00A95654" w:rsidP="00A95654">
            <w:pPr>
              <w:spacing w:after="0" w:line="240" w:lineRule="auto"/>
              <w:jc w:val="center"/>
              <w:rPr>
                <w:rFonts w:eastAsia="Times New Roman" w:cs="Times New Roman"/>
                <w:b/>
                <w:bCs/>
                <w:color w:val="000000"/>
                <w:sz w:val="18"/>
                <w:szCs w:val="18"/>
                <w:lang w:val="en-ID" w:eastAsia="en-ID"/>
              </w:rPr>
            </w:pPr>
          </w:p>
        </w:tc>
        <w:tc>
          <w:tcPr>
            <w:tcW w:w="879" w:type="dxa"/>
            <w:tcBorders>
              <w:top w:val="single" w:sz="4" w:space="0" w:color="auto"/>
              <w:left w:val="single" w:sz="4" w:space="0" w:color="auto"/>
            </w:tcBorders>
            <w:shd w:val="clear" w:color="000000" w:fill="FF0000"/>
            <w:noWrap/>
            <w:vAlign w:val="center"/>
            <w:hideMark/>
          </w:tcPr>
          <w:p w14:paraId="3A639EC1" w14:textId="77777777" w:rsidR="00A95654" w:rsidRPr="004D4070" w:rsidRDefault="00A95654" w:rsidP="00A95654">
            <w:pPr>
              <w:spacing w:after="0" w:line="240" w:lineRule="auto"/>
              <w:jc w:val="center"/>
              <w:rPr>
                <w:rFonts w:eastAsia="Times New Roman" w:cs="Times New Roman"/>
                <w:b/>
                <w:bCs/>
                <w:color w:val="000000"/>
                <w:sz w:val="18"/>
                <w:szCs w:val="18"/>
                <w:lang w:val="en-ID" w:eastAsia="en-ID"/>
              </w:rPr>
            </w:pPr>
            <w:r w:rsidRPr="004D4070">
              <w:rPr>
                <w:rFonts w:eastAsia="Times New Roman" w:cs="Times New Roman"/>
                <w:b/>
                <w:bCs/>
                <w:color w:val="000000"/>
                <w:sz w:val="18"/>
                <w:szCs w:val="18"/>
                <w:lang w:val="en-ID" w:eastAsia="en-ID"/>
              </w:rPr>
              <w:t>3</w:t>
            </w:r>
          </w:p>
        </w:tc>
        <w:tc>
          <w:tcPr>
            <w:tcW w:w="960" w:type="dxa"/>
            <w:tcBorders>
              <w:top w:val="nil"/>
            </w:tcBorders>
            <w:shd w:val="clear" w:color="auto" w:fill="auto"/>
            <w:noWrap/>
            <w:vAlign w:val="center"/>
            <w:hideMark/>
          </w:tcPr>
          <w:p w14:paraId="1ACE2E6D"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val="en-ID" w:eastAsia="en-ID"/>
              </w:rPr>
              <w:t>6,7</w:t>
            </w:r>
          </w:p>
        </w:tc>
        <w:tc>
          <w:tcPr>
            <w:tcW w:w="960" w:type="dxa"/>
            <w:tcBorders>
              <w:top w:val="nil"/>
            </w:tcBorders>
            <w:shd w:val="clear" w:color="auto" w:fill="auto"/>
            <w:noWrap/>
            <w:vAlign w:val="center"/>
            <w:hideMark/>
          </w:tcPr>
          <w:p w14:paraId="72D7DD0B"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val="en-ID" w:eastAsia="en-ID"/>
              </w:rPr>
              <w:t>37600</w:t>
            </w:r>
          </w:p>
        </w:tc>
        <w:tc>
          <w:tcPr>
            <w:tcW w:w="1380" w:type="dxa"/>
            <w:tcBorders>
              <w:top w:val="nil"/>
            </w:tcBorders>
            <w:shd w:val="clear" w:color="auto" w:fill="auto"/>
            <w:noWrap/>
            <w:vAlign w:val="center"/>
            <w:hideMark/>
          </w:tcPr>
          <w:p w14:paraId="5E47D9D8"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val="en-ID" w:eastAsia="en-ID"/>
              </w:rPr>
              <w:t>91</w:t>
            </w:r>
          </w:p>
        </w:tc>
        <w:tc>
          <w:tcPr>
            <w:tcW w:w="960" w:type="dxa"/>
            <w:tcBorders>
              <w:top w:val="nil"/>
            </w:tcBorders>
            <w:shd w:val="clear" w:color="auto" w:fill="auto"/>
            <w:noWrap/>
            <w:vAlign w:val="center"/>
            <w:hideMark/>
          </w:tcPr>
          <w:p w14:paraId="057D0E36"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val="en-ID" w:eastAsia="en-ID"/>
              </w:rPr>
              <w:t>10</w:t>
            </w:r>
          </w:p>
        </w:tc>
      </w:tr>
      <w:tr w:rsidR="00A95654" w:rsidRPr="004D4070" w14:paraId="2C4F4AED" w14:textId="77777777" w:rsidTr="00A95654">
        <w:trPr>
          <w:trHeight w:val="585"/>
          <w:jc w:val="center"/>
        </w:trPr>
        <w:tc>
          <w:tcPr>
            <w:tcW w:w="1041" w:type="dxa"/>
            <w:vMerge/>
            <w:tcBorders>
              <w:top w:val="nil"/>
              <w:right w:val="single" w:sz="4" w:space="0" w:color="auto"/>
            </w:tcBorders>
            <w:vAlign w:val="center"/>
            <w:hideMark/>
          </w:tcPr>
          <w:p w14:paraId="1C154997" w14:textId="77777777" w:rsidR="00A95654" w:rsidRPr="004D4070" w:rsidRDefault="00A95654" w:rsidP="00A95654">
            <w:pPr>
              <w:spacing w:after="0" w:line="240" w:lineRule="auto"/>
              <w:jc w:val="center"/>
              <w:rPr>
                <w:rFonts w:eastAsia="Times New Roman" w:cs="Times New Roman"/>
                <w:b/>
                <w:bCs/>
                <w:color w:val="000000"/>
                <w:sz w:val="18"/>
                <w:szCs w:val="18"/>
                <w:lang w:val="en-ID" w:eastAsia="en-ID"/>
              </w:rPr>
            </w:pPr>
          </w:p>
        </w:tc>
        <w:tc>
          <w:tcPr>
            <w:tcW w:w="879" w:type="dxa"/>
            <w:tcBorders>
              <w:top w:val="nil"/>
              <w:left w:val="single" w:sz="4" w:space="0" w:color="auto"/>
            </w:tcBorders>
            <w:shd w:val="clear" w:color="000000" w:fill="FF0000"/>
            <w:noWrap/>
            <w:vAlign w:val="center"/>
            <w:hideMark/>
          </w:tcPr>
          <w:p w14:paraId="77B4F893" w14:textId="77777777" w:rsidR="00A95654" w:rsidRPr="004D4070" w:rsidRDefault="00A95654" w:rsidP="00A95654">
            <w:pPr>
              <w:spacing w:after="0" w:line="240" w:lineRule="auto"/>
              <w:jc w:val="center"/>
              <w:rPr>
                <w:rFonts w:eastAsia="Times New Roman" w:cs="Times New Roman"/>
                <w:b/>
                <w:bCs/>
                <w:color w:val="000000"/>
                <w:sz w:val="18"/>
                <w:szCs w:val="18"/>
                <w:lang w:val="en-ID" w:eastAsia="en-ID"/>
              </w:rPr>
            </w:pPr>
            <w:r w:rsidRPr="004D4070">
              <w:rPr>
                <w:rFonts w:eastAsia="Times New Roman" w:cs="Times New Roman"/>
                <w:b/>
                <w:bCs/>
                <w:color w:val="000000"/>
                <w:sz w:val="18"/>
                <w:szCs w:val="18"/>
                <w:lang w:val="en-ID" w:eastAsia="en-ID"/>
              </w:rPr>
              <w:t>2</w:t>
            </w:r>
          </w:p>
        </w:tc>
        <w:tc>
          <w:tcPr>
            <w:tcW w:w="960" w:type="dxa"/>
            <w:tcBorders>
              <w:top w:val="nil"/>
            </w:tcBorders>
            <w:shd w:val="clear" w:color="auto" w:fill="auto"/>
            <w:noWrap/>
            <w:vAlign w:val="center"/>
            <w:hideMark/>
          </w:tcPr>
          <w:p w14:paraId="74B10D9E"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val="en-ID" w:eastAsia="en-ID"/>
              </w:rPr>
              <w:t>8,9</w:t>
            </w:r>
          </w:p>
        </w:tc>
        <w:tc>
          <w:tcPr>
            <w:tcW w:w="960" w:type="dxa"/>
            <w:tcBorders>
              <w:top w:val="nil"/>
            </w:tcBorders>
            <w:shd w:val="clear" w:color="auto" w:fill="auto"/>
            <w:noWrap/>
            <w:vAlign w:val="center"/>
            <w:hideMark/>
          </w:tcPr>
          <w:p w14:paraId="47646E18"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val="en-ID" w:eastAsia="en-ID"/>
              </w:rPr>
              <w:t>39488</w:t>
            </w:r>
          </w:p>
        </w:tc>
        <w:tc>
          <w:tcPr>
            <w:tcW w:w="1380" w:type="dxa"/>
            <w:tcBorders>
              <w:top w:val="nil"/>
            </w:tcBorders>
            <w:shd w:val="clear" w:color="auto" w:fill="auto"/>
            <w:noWrap/>
            <w:vAlign w:val="center"/>
            <w:hideMark/>
          </w:tcPr>
          <w:p w14:paraId="72E066C2"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val="en-ID" w:eastAsia="en-ID"/>
              </w:rPr>
              <w:t>85</w:t>
            </w:r>
          </w:p>
        </w:tc>
        <w:tc>
          <w:tcPr>
            <w:tcW w:w="960" w:type="dxa"/>
            <w:tcBorders>
              <w:top w:val="nil"/>
            </w:tcBorders>
            <w:shd w:val="clear" w:color="auto" w:fill="auto"/>
            <w:noWrap/>
            <w:vAlign w:val="center"/>
            <w:hideMark/>
          </w:tcPr>
          <w:p w14:paraId="25D30ABA"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val="en-ID" w:eastAsia="en-ID"/>
              </w:rPr>
              <w:t>7</w:t>
            </w:r>
          </w:p>
        </w:tc>
      </w:tr>
      <w:tr w:rsidR="00A95654" w:rsidRPr="004D4070" w14:paraId="04506750" w14:textId="77777777" w:rsidTr="00A95654">
        <w:trPr>
          <w:trHeight w:val="465"/>
          <w:jc w:val="center"/>
        </w:trPr>
        <w:tc>
          <w:tcPr>
            <w:tcW w:w="1041" w:type="dxa"/>
            <w:vMerge/>
            <w:tcBorders>
              <w:top w:val="nil"/>
              <w:right w:val="single" w:sz="4" w:space="0" w:color="auto"/>
            </w:tcBorders>
            <w:vAlign w:val="center"/>
            <w:hideMark/>
          </w:tcPr>
          <w:p w14:paraId="78FA3944" w14:textId="77777777" w:rsidR="00A95654" w:rsidRPr="004D4070" w:rsidRDefault="00A95654" w:rsidP="00A95654">
            <w:pPr>
              <w:spacing w:after="0" w:line="240" w:lineRule="auto"/>
              <w:jc w:val="center"/>
              <w:rPr>
                <w:rFonts w:eastAsia="Times New Roman" w:cs="Times New Roman"/>
                <w:b/>
                <w:bCs/>
                <w:color w:val="000000"/>
                <w:sz w:val="18"/>
                <w:szCs w:val="18"/>
                <w:lang w:val="en-ID" w:eastAsia="en-ID"/>
              </w:rPr>
            </w:pPr>
          </w:p>
        </w:tc>
        <w:tc>
          <w:tcPr>
            <w:tcW w:w="879" w:type="dxa"/>
            <w:tcBorders>
              <w:top w:val="nil"/>
              <w:left w:val="single" w:sz="4" w:space="0" w:color="auto"/>
            </w:tcBorders>
            <w:shd w:val="clear" w:color="000000" w:fill="FF0000"/>
            <w:noWrap/>
            <w:vAlign w:val="center"/>
            <w:hideMark/>
          </w:tcPr>
          <w:p w14:paraId="3273D75F" w14:textId="77777777" w:rsidR="00A95654" w:rsidRPr="004D4070" w:rsidRDefault="00A95654" w:rsidP="00A95654">
            <w:pPr>
              <w:spacing w:after="0" w:line="240" w:lineRule="auto"/>
              <w:jc w:val="center"/>
              <w:rPr>
                <w:rFonts w:eastAsia="Times New Roman" w:cs="Times New Roman"/>
                <w:b/>
                <w:bCs/>
                <w:color w:val="000000"/>
                <w:sz w:val="18"/>
                <w:szCs w:val="18"/>
                <w:lang w:val="en-ID" w:eastAsia="en-ID"/>
              </w:rPr>
            </w:pPr>
            <w:r w:rsidRPr="004D4070">
              <w:rPr>
                <w:rFonts w:eastAsia="Times New Roman" w:cs="Times New Roman"/>
                <w:b/>
                <w:bCs/>
                <w:color w:val="000000"/>
                <w:sz w:val="18"/>
                <w:szCs w:val="18"/>
                <w:lang w:val="en-ID" w:eastAsia="en-ID"/>
              </w:rPr>
              <w:t>1</w:t>
            </w:r>
          </w:p>
        </w:tc>
        <w:tc>
          <w:tcPr>
            <w:tcW w:w="960" w:type="dxa"/>
            <w:tcBorders>
              <w:top w:val="nil"/>
            </w:tcBorders>
            <w:shd w:val="clear" w:color="auto" w:fill="auto"/>
            <w:noWrap/>
            <w:vAlign w:val="center"/>
            <w:hideMark/>
          </w:tcPr>
          <w:p w14:paraId="211A201F"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val="en-ID" w:eastAsia="en-ID"/>
              </w:rPr>
              <w:t>11,1</w:t>
            </w:r>
          </w:p>
        </w:tc>
        <w:tc>
          <w:tcPr>
            <w:tcW w:w="960" w:type="dxa"/>
            <w:tcBorders>
              <w:top w:val="nil"/>
            </w:tcBorders>
            <w:shd w:val="clear" w:color="auto" w:fill="auto"/>
            <w:noWrap/>
            <w:vAlign w:val="center"/>
            <w:hideMark/>
          </w:tcPr>
          <w:p w14:paraId="024EF91E"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val="en-ID" w:eastAsia="en-ID"/>
              </w:rPr>
              <w:t>42244</w:t>
            </w:r>
          </w:p>
        </w:tc>
        <w:tc>
          <w:tcPr>
            <w:tcW w:w="1380" w:type="dxa"/>
            <w:tcBorders>
              <w:top w:val="nil"/>
            </w:tcBorders>
            <w:shd w:val="clear" w:color="auto" w:fill="auto"/>
            <w:noWrap/>
            <w:vAlign w:val="center"/>
            <w:hideMark/>
          </w:tcPr>
          <w:p w14:paraId="2AB79BB0"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val="en-ID" w:eastAsia="en-ID"/>
              </w:rPr>
              <w:t>79</w:t>
            </w:r>
          </w:p>
        </w:tc>
        <w:tc>
          <w:tcPr>
            <w:tcW w:w="960" w:type="dxa"/>
            <w:tcBorders>
              <w:top w:val="nil"/>
            </w:tcBorders>
            <w:shd w:val="clear" w:color="auto" w:fill="auto"/>
            <w:noWrap/>
            <w:vAlign w:val="center"/>
            <w:hideMark/>
          </w:tcPr>
          <w:p w14:paraId="60DC73B9"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val="en-ID" w:eastAsia="en-ID"/>
              </w:rPr>
              <w:t>3</w:t>
            </w:r>
          </w:p>
        </w:tc>
      </w:tr>
      <w:tr w:rsidR="00A95654" w:rsidRPr="004D4070" w14:paraId="582AB3A6" w14:textId="77777777" w:rsidTr="00A95654">
        <w:trPr>
          <w:trHeight w:val="795"/>
          <w:jc w:val="center"/>
        </w:trPr>
        <w:tc>
          <w:tcPr>
            <w:tcW w:w="1041" w:type="dxa"/>
            <w:vMerge/>
            <w:tcBorders>
              <w:top w:val="nil"/>
              <w:bottom w:val="single" w:sz="4" w:space="0" w:color="auto"/>
              <w:right w:val="single" w:sz="4" w:space="0" w:color="auto"/>
            </w:tcBorders>
            <w:vAlign w:val="center"/>
            <w:hideMark/>
          </w:tcPr>
          <w:p w14:paraId="1B981925" w14:textId="77777777" w:rsidR="00A95654" w:rsidRPr="004D4070" w:rsidRDefault="00A95654" w:rsidP="00A95654">
            <w:pPr>
              <w:spacing w:after="0" w:line="240" w:lineRule="auto"/>
              <w:jc w:val="center"/>
              <w:rPr>
                <w:rFonts w:eastAsia="Times New Roman" w:cs="Times New Roman"/>
                <w:b/>
                <w:bCs/>
                <w:color w:val="000000"/>
                <w:sz w:val="18"/>
                <w:szCs w:val="18"/>
                <w:lang w:val="en-ID" w:eastAsia="en-ID"/>
              </w:rPr>
            </w:pPr>
          </w:p>
        </w:tc>
        <w:tc>
          <w:tcPr>
            <w:tcW w:w="879" w:type="dxa"/>
            <w:tcBorders>
              <w:top w:val="nil"/>
              <w:left w:val="single" w:sz="4" w:space="0" w:color="auto"/>
              <w:bottom w:val="single" w:sz="4" w:space="0" w:color="auto"/>
            </w:tcBorders>
            <w:shd w:val="clear" w:color="000000" w:fill="FF0000"/>
            <w:noWrap/>
            <w:vAlign w:val="center"/>
            <w:hideMark/>
          </w:tcPr>
          <w:p w14:paraId="350952F2" w14:textId="77777777" w:rsidR="00A95654" w:rsidRPr="004D4070" w:rsidRDefault="00A95654" w:rsidP="00A95654">
            <w:pPr>
              <w:spacing w:after="0" w:line="240" w:lineRule="auto"/>
              <w:jc w:val="center"/>
              <w:rPr>
                <w:rFonts w:eastAsia="Times New Roman" w:cs="Times New Roman"/>
                <w:b/>
                <w:bCs/>
                <w:color w:val="000000"/>
                <w:sz w:val="18"/>
                <w:szCs w:val="18"/>
                <w:lang w:val="en-ID" w:eastAsia="en-ID"/>
              </w:rPr>
            </w:pPr>
            <w:r w:rsidRPr="004D4070">
              <w:rPr>
                <w:rFonts w:eastAsia="Times New Roman" w:cs="Times New Roman"/>
                <w:b/>
                <w:bCs/>
                <w:color w:val="000000"/>
                <w:sz w:val="18"/>
                <w:szCs w:val="18"/>
                <w:lang w:val="en-ID" w:eastAsia="en-ID"/>
              </w:rPr>
              <w:t>0</w:t>
            </w:r>
          </w:p>
        </w:tc>
        <w:tc>
          <w:tcPr>
            <w:tcW w:w="960" w:type="dxa"/>
            <w:tcBorders>
              <w:top w:val="nil"/>
              <w:bottom w:val="single" w:sz="4" w:space="0" w:color="auto"/>
            </w:tcBorders>
            <w:shd w:val="clear" w:color="auto" w:fill="auto"/>
            <w:noWrap/>
            <w:vAlign w:val="center"/>
            <w:hideMark/>
          </w:tcPr>
          <w:p w14:paraId="41BFD1B9"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val="en-ID" w:eastAsia="en-ID"/>
              </w:rPr>
              <w:t>13,3</w:t>
            </w:r>
          </w:p>
        </w:tc>
        <w:tc>
          <w:tcPr>
            <w:tcW w:w="960" w:type="dxa"/>
            <w:tcBorders>
              <w:top w:val="nil"/>
              <w:bottom w:val="single" w:sz="4" w:space="0" w:color="auto"/>
            </w:tcBorders>
            <w:shd w:val="clear" w:color="auto" w:fill="auto"/>
            <w:noWrap/>
            <w:vAlign w:val="center"/>
            <w:hideMark/>
          </w:tcPr>
          <w:p w14:paraId="76DD8ECE"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val="en-ID" w:eastAsia="en-ID"/>
              </w:rPr>
              <w:t>45000</w:t>
            </w:r>
          </w:p>
        </w:tc>
        <w:tc>
          <w:tcPr>
            <w:tcW w:w="1380" w:type="dxa"/>
            <w:tcBorders>
              <w:top w:val="nil"/>
              <w:bottom w:val="single" w:sz="4" w:space="0" w:color="auto"/>
            </w:tcBorders>
            <w:shd w:val="clear" w:color="auto" w:fill="auto"/>
            <w:noWrap/>
            <w:vAlign w:val="center"/>
            <w:hideMark/>
          </w:tcPr>
          <w:p w14:paraId="2CBC648E"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val="en-ID" w:eastAsia="en-ID"/>
              </w:rPr>
              <w:t>73</w:t>
            </w:r>
          </w:p>
        </w:tc>
        <w:tc>
          <w:tcPr>
            <w:tcW w:w="960" w:type="dxa"/>
            <w:tcBorders>
              <w:top w:val="nil"/>
              <w:bottom w:val="single" w:sz="4" w:space="0" w:color="auto"/>
            </w:tcBorders>
            <w:shd w:val="clear" w:color="auto" w:fill="auto"/>
            <w:noWrap/>
            <w:vAlign w:val="center"/>
            <w:hideMark/>
          </w:tcPr>
          <w:p w14:paraId="526A6ED5"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val="en-ID" w:eastAsia="en-ID"/>
              </w:rPr>
              <w:t>0</w:t>
            </w:r>
          </w:p>
        </w:tc>
      </w:tr>
      <w:tr w:rsidR="00A95654" w:rsidRPr="004D4070" w14:paraId="55050130" w14:textId="77777777" w:rsidTr="00A95654">
        <w:trPr>
          <w:trHeight w:val="315"/>
          <w:jc w:val="center"/>
        </w:trPr>
        <w:tc>
          <w:tcPr>
            <w:tcW w:w="1920" w:type="dxa"/>
            <w:gridSpan w:val="2"/>
            <w:tcBorders>
              <w:top w:val="single" w:sz="4" w:space="0" w:color="auto"/>
              <w:bottom w:val="single" w:sz="4" w:space="0" w:color="auto"/>
            </w:tcBorders>
            <w:shd w:val="clear" w:color="000000" w:fill="9BC2E6"/>
            <w:noWrap/>
            <w:vAlign w:val="center"/>
            <w:hideMark/>
          </w:tcPr>
          <w:p w14:paraId="793AD213" w14:textId="77777777" w:rsidR="00A95654" w:rsidRPr="004D4070" w:rsidRDefault="00A95654" w:rsidP="00A95654">
            <w:pPr>
              <w:spacing w:after="0" w:line="240" w:lineRule="auto"/>
              <w:jc w:val="center"/>
              <w:rPr>
                <w:rFonts w:eastAsia="Times New Roman" w:cs="Times New Roman"/>
                <w:b/>
                <w:bCs/>
                <w:color w:val="000000"/>
                <w:sz w:val="18"/>
                <w:szCs w:val="18"/>
                <w:lang w:val="en-ID" w:eastAsia="en-ID"/>
              </w:rPr>
            </w:pPr>
            <w:r w:rsidRPr="004D4070">
              <w:rPr>
                <w:rFonts w:eastAsia="Times New Roman" w:cs="Times New Roman"/>
                <w:b/>
                <w:bCs/>
                <w:color w:val="000000"/>
                <w:sz w:val="18"/>
                <w:szCs w:val="18"/>
                <w:lang w:val="en-ID" w:eastAsia="en-ID"/>
              </w:rPr>
              <w:t>Level</w:t>
            </w:r>
          </w:p>
        </w:tc>
        <w:tc>
          <w:tcPr>
            <w:tcW w:w="960" w:type="dxa"/>
            <w:tcBorders>
              <w:top w:val="single" w:sz="4" w:space="0" w:color="auto"/>
              <w:bottom w:val="single" w:sz="4" w:space="0" w:color="auto"/>
            </w:tcBorders>
            <w:shd w:val="clear" w:color="000000" w:fill="70AD47"/>
            <w:noWrap/>
            <w:vAlign w:val="center"/>
            <w:hideMark/>
          </w:tcPr>
          <w:p w14:paraId="609A1CE2"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val="en-ID" w:eastAsia="en-ID"/>
              </w:rPr>
              <w:t>8</w:t>
            </w:r>
          </w:p>
        </w:tc>
        <w:tc>
          <w:tcPr>
            <w:tcW w:w="960" w:type="dxa"/>
            <w:tcBorders>
              <w:top w:val="single" w:sz="4" w:space="0" w:color="auto"/>
              <w:bottom w:val="single" w:sz="4" w:space="0" w:color="auto"/>
            </w:tcBorders>
            <w:shd w:val="clear" w:color="000000" w:fill="70AD47"/>
            <w:noWrap/>
            <w:vAlign w:val="center"/>
            <w:hideMark/>
          </w:tcPr>
          <w:p w14:paraId="1352FF38"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val="en-ID" w:eastAsia="en-ID"/>
              </w:rPr>
              <w:t>8</w:t>
            </w:r>
          </w:p>
        </w:tc>
        <w:tc>
          <w:tcPr>
            <w:tcW w:w="1380" w:type="dxa"/>
            <w:tcBorders>
              <w:top w:val="single" w:sz="4" w:space="0" w:color="auto"/>
              <w:bottom w:val="single" w:sz="4" w:space="0" w:color="auto"/>
            </w:tcBorders>
            <w:shd w:val="clear" w:color="000000" w:fill="70AD47"/>
            <w:noWrap/>
            <w:vAlign w:val="center"/>
            <w:hideMark/>
          </w:tcPr>
          <w:p w14:paraId="7215B725"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val="en-ID" w:eastAsia="en-ID"/>
              </w:rPr>
              <w:t>10</w:t>
            </w:r>
          </w:p>
        </w:tc>
        <w:tc>
          <w:tcPr>
            <w:tcW w:w="960" w:type="dxa"/>
            <w:tcBorders>
              <w:top w:val="single" w:sz="4" w:space="0" w:color="auto"/>
              <w:bottom w:val="single" w:sz="4" w:space="0" w:color="auto"/>
            </w:tcBorders>
            <w:shd w:val="clear" w:color="000000" w:fill="FF0000"/>
            <w:noWrap/>
            <w:vAlign w:val="center"/>
            <w:hideMark/>
          </w:tcPr>
          <w:p w14:paraId="4620024C"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val="en-ID" w:eastAsia="en-ID"/>
              </w:rPr>
              <w:t>0</w:t>
            </w:r>
          </w:p>
        </w:tc>
      </w:tr>
      <w:tr w:rsidR="00A95654" w:rsidRPr="004D4070" w14:paraId="35A5368E" w14:textId="77777777" w:rsidTr="00A95654">
        <w:trPr>
          <w:trHeight w:val="315"/>
          <w:jc w:val="center"/>
        </w:trPr>
        <w:tc>
          <w:tcPr>
            <w:tcW w:w="1920" w:type="dxa"/>
            <w:gridSpan w:val="2"/>
            <w:tcBorders>
              <w:top w:val="single" w:sz="4" w:space="0" w:color="auto"/>
              <w:bottom w:val="single" w:sz="4" w:space="0" w:color="auto"/>
            </w:tcBorders>
            <w:shd w:val="clear" w:color="000000" w:fill="9BC2E6"/>
            <w:noWrap/>
            <w:vAlign w:val="center"/>
            <w:hideMark/>
          </w:tcPr>
          <w:p w14:paraId="3C0B77A3" w14:textId="77777777" w:rsidR="00A95654" w:rsidRPr="004D4070" w:rsidRDefault="00A95654" w:rsidP="00A95654">
            <w:pPr>
              <w:spacing w:after="0" w:line="240" w:lineRule="auto"/>
              <w:jc w:val="center"/>
              <w:rPr>
                <w:rFonts w:eastAsia="Times New Roman" w:cs="Times New Roman"/>
                <w:b/>
                <w:bCs/>
                <w:color w:val="000000"/>
                <w:sz w:val="18"/>
                <w:szCs w:val="18"/>
                <w:lang w:val="en-ID" w:eastAsia="en-ID"/>
              </w:rPr>
            </w:pPr>
            <w:r w:rsidRPr="004D4070">
              <w:rPr>
                <w:rFonts w:eastAsia="Times New Roman" w:cs="Times New Roman"/>
                <w:b/>
                <w:bCs/>
                <w:color w:val="000000"/>
                <w:sz w:val="18"/>
                <w:szCs w:val="18"/>
                <w:lang w:val="en-ID" w:eastAsia="en-ID"/>
              </w:rPr>
              <w:t>Weight</w:t>
            </w:r>
          </w:p>
        </w:tc>
        <w:tc>
          <w:tcPr>
            <w:tcW w:w="960" w:type="dxa"/>
            <w:tcBorders>
              <w:top w:val="single" w:sz="4" w:space="0" w:color="auto"/>
              <w:bottom w:val="single" w:sz="4" w:space="0" w:color="auto"/>
            </w:tcBorders>
            <w:shd w:val="clear" w:color="auto" w:fill="auto"/>
            <w:noWrap/>
            <w:vAlign w:val="center"/>
            <w:hideMark/>
          </w:tcPr>
          <w:p w14:paraId="1EF982F5"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eastAsia="en-ID"/>
              </w:rPr>
              <w:t>0,00883</w:t>
            </w:r>
          </w:p>
        </w:tc>
        <w:tc>
          <w:tcPr>
            <w:tcW w:w="960" w:type="dxa"/>
            <w:tcBorders>
              <w:top w:val="single" w:sz="4" w:space="0" w:color="auto"/>
              <w:bottom w:val="single" w:sz="4" w:space="0" w:color="auto"/>
            </w:tcBorders>
            <w:shd w:val="clear" w:color="auto" w:fill="auto"/>
            <w:noWrap/>
            <w:vAlign w:val="center"/>
            <w:hideMark/>
          </w:tcPr>
          <w:p w14:paraId="6521A334"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eastAsia="en-ID"/>
              </w:rPr>
              <w:t>0,01766</w:t>
            </w:r>
          </w:p>
        </w:tc>
        <w:tc>
          <w:tcPr>
            <w:tcW w:w="1380" w:type="dxa"/>
            <w:tcBorders>
              <w:top w:val="single" w:sz="4" w:space="0" w:color="auto"/>
              <w:bottom w:val="single" w:sz="4" w:space="0" w:color="auto"/>
            </w:tcBorders>
            <w:shd w:val="clear" w:color="auto" w:fill="auto"/>
            <w:vAlign w:val="center"/>
            <w:hideMark/>
          </w:tcPr>
          <w:p w14:paraId="567EF68E"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eastAsia="en-ID"/>
              </w:rPr>
              <w:t>0,00505</w:t>
            </w:r>
          </w:p>
        </w:tc>
        <w:tc>
          <w:tcPr>
            <w:tcW w:w="960" w:type="dxa"/>
            <w:tcBorders>
              <w:top w:val="single" w:sz="4" w:space="0" w:color="auto"/>
              <w:bottom w:val="single" w:sz="4" w:space="0" w:color="auto"/>
            </w:tcBorders>
            <w:shd w:val="clear" w:color="auto" w:fill="auto"/>
            <w:noWrap/>
            <w:vAlign w:val="center"/>
            <w:hideMark/>
          </w:tcPr>
          <w:p w14:paraId="5FC5784E"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eastAsia="en-ID"/>
              </w:rPr>
              <w:t>0,0347</w:t>
            </w:r>
          </w:p>
        </w:tc>
      </w:tr>
      <w:tr w:rsidR="00A95654" w:rsidRPr="004D4070" w14:paraId="782518CD" w14:textId="77777777" w:rsidTr="00A95654">
        <w:trPr>
          <w:trHeight w:val="315"/>
          <w:jc w:val="center"/>
        </w:trPr>
        <w:tc>
          <w:tcPr>
            <w:tcW w:w="1920" w:type="dxa"/>
            <w:gridSpan w:val="2"/>
            <w:tcBorders>
              <w:top w:val="single" w:sz="4" w:space="0" w:color="auto"/>
              <w:bottom w:val="double" w:sz="4" w:space="0" w:color="auto"/>
            </w:tcBorders>
            <w:shd w:val="clear" w:color="000000" w:fill="9BC2E6"/>
            <w:noWrap/>
            <w:vAlign w:val="center"/>
            <w:hideMark/>
          </w:tcPr>
          <w:p w14:paraId="1E2AC6D8" w14:textId="77777777" w:rsidR="00A95654" w:rsidRPr="004D4070" w:rsidRDefault="00A95654" w:rsidP="00A95654">
            <w:pPr>
              <w:spacing w:after="0" w:line="240" w:lineRule="auto"/>
              <w:jc w:val="center"/>
              <w:rPr>
                <w:rFonts w:eastAsia="Times New Roman" w:cs="Times New Roman"/>
                <w:b/>
                <w:bCs/>
                <w:color w:val="000000"/>
                <w:sz w:val="18"/>
                <w:szCs w:val="18"/>
                <w:lang w:val="en-ID" w:eastAsia="en-ID"/>
              </w:rPr>
            </w:pPr>
            <w:r w:rsidRPr="004D4070">
              <w:rPr>
                <w:rFonts w:eastAsia="Times New Roman" w:cs="Times New Roman"/>
                <w:b/>
                <w:bCs/>
                <w:color w:val="000000"/>
                <w:sz w:val="18"/>
                <w:szCs w:val="18"/>
                <w:lang w:val="en-ID" w:eastAsia="en-ID"/>
              </w:rPr>
              <w:t>Value</w:t>
            </w:r>
          </w:p>
        </w:tc>
        <w:tc>
          <w:tcPr>
            <w:tcW w:w="960" w:type="dxa"/>
            <w:tcBorders>
              <w:top w:val="single" w:sz="4" w:space="0" w:color="auto"/>
              <w:bottom w:val="double" w:sz="4" w:space="0" w:color="auto"/>
            </w:tcBorders>
            <w:shd w:val="clear" w:color="auto" w:fill="auto"/>
            <w:noWrap/>
            <w:vAlign w:val="center"/>
            <w:hideMark/>
          </w:tcPr>
          <w:p w14:paraId="6A1B1D77"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eastAsia="en-ID"/>
              </w:rPr>
              <w:t>0,07063</w:t>
            </w:r>
          </w:p>
        </w:tc>
        <w:tc>
          <w:tcPr>
            <w:tcW w:w="960" w:type="dxa"/>
            <w:tcBorders>
              <w:top w:val="single" w:sz="4" w:space="0" w:color="auto"/>
              <w:bottom w:val="double" w:sz="4" w:space="0" w:color="auto"/>
            </w:tcBorders>
            <w:shd w:val="clear" w:color="auto" w:fill="auto"/>
            <w:noWrap/>
            <w:vAlign w:val="center"/>
            <w:hideMark/>
          </w:tcPr>
          <w:p w14:paraId="2D4645A2"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val="en-ID" w:eastAsia="en-ID"/>
              </w:rPr>
              <w:t>0,14125</w:t>
            </w:r>
          </w:p>
        </w:tc>
        <w:tc>
          <w:tcPr>
            <w:tcW w:w="1380" w:type="dxa"/>
            <w:tcBorders>
              <w:top w:val="single" w:sz="4" w:space="0" w:color="auto"/>
              <w:bottom w:val="double" w:sz="4" w:space="0" w:color="auto"/>
            </w:tcBorders>
            <w:shd w:val="clear" w:color="auto" w:fill="auto"/>
            <w:noWrap/>
            <w:vAlign w:val="center"/>
            <w:hideMark/>
          </w:tcPr>
          <w:p w14:paraId="7BEA24CD"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val="en-ID" w:eastAsia="en-ID"/>
              </w:rPr>
              <w:t>0,05052</w:t>
            </w:r>
          </w:p>
        </w:tc>
        <w:tc>
          <w:tcPr>
            <w:tcW w:w="960" w:type="dxa"/>
            <w:tcBorders>
              <w:top w:val="single" w:sz="4" w:space="0" w:color="auto"/>
              <w:bottom w:val="double" w:sz="4" w:space="0" w:color="auto"/>
            </w:tcBorders>
            <w:shd w:val="clear" w:color="auto" w:fill="auto"/>
            <w:noWrap/>
            <w:vAlign w:val="center"/>
            <w:hideMark/>
          </w:tcPr>
          <w:p w14:paraId="6092BB37"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val="en-ID" w:eastAsia="en-ID"/>
              </w:rPr>
              <w:t>0</w:t>
            </w:r>
          </w:p>
        </w:tc>
      </w:tr>
    </w:tbl>
    <w:p w14:paraId="6F3D4956" w14:textId="740F6811" w:rsidR="00A95654" w:rsidRPr="00A95654" w:rsidRDefault="00A95654" w:rsidP="00A95654">
      <w:pPr>
        <w:spacing w:before="240" w:after="0" w:line="240" w:lineRule="auto"/>
        <w:ind w:firstLine="720"/>
        <w:rPr>
          <w:rFonts w:eastAsia="Arial" w:cs="Times New Roman"/>
          <w:bCs/>
          <w:iCs/>
          <w:szCs w:val="20"/>
          <w:lang w:val="en-US" w:eastAsia="en-US"/>
        </w:rPr>
      </w:pPr>
      <w:r w:rsidRPr="00A95654">
        <w:rPr>
          <w:rFonts w:eastAsia="Arial" w:cs="Times New Roman"/>
          <w:bCs/>
          <w:iCs/>
          <w:szCs w:val="20"/>
          <w:lang w:eastAsia="en-US"/>
        </w:rPr>
        <w:t>Pada Tabel IV dapat diketahui bahwa KPI P</w:t>
      </w:r>
      <w:r>
        <w:rPr>
          <w:rFonts w:eastAsia="Arial" w:cs="Times New Roman"/>
          <w:bCs/>
          <w:iCs/>
          <w:szCs w:val="20"/>
          <w:lang w:eastAsia="en-US"/>
        </w:rPr>
        <w:t>.A.3.1</w:t>
      </w:r>
      <w:r w:rsidRPr="00A95654">
        <w:rPr>
          <w:rFonts w:eastAsia="Arial" w:cs="Times New Roman"/>
          <w:bCs/>
          <w:iCs/>
          <w:szCs w:val="20"/>
          <w:lang w:eastAsia="en-US"/>
        </w:rPr>
        <w:t xml:space="preserve"> mempunyai </w:t>
      </w:r>
      <w:r>
        <w:rPr>
          <w:rFonts w:eastAsia="Arial" w:cs="Times New Roman"/>
          <w:bCs/>
          <w:iCs/>
          <w:szCs w:val="20"/>
          <w:lang w:eastAsia="en-US"/>
        </w:rPr>
        <w:t xml:space="preserve">nilai value terendah yaitu 0, dan berdasarkan </w:t>
      </w:r>
      <w:r>
        <w:rPr>
          <w:rFonts w:eastAsia="Arial" w:cs="Times New Roman"/>
          <w:bCs/>
          <w:i/>
          <w:szCs w:val="20"/>
          <w:lang w:eastAsia="en-US"/>
        </w:rPr>
        <w:t xml:space="preserve">trafic light system, </w:t>
      </w:r>
      <w:r>
        <w:rPr>
          <w:rFonts w:eastAsia="Arial" w:cs="Times New Roman"/>
          <w:bCs/>
          <w:iCs/>
          <w:szCs w:val="20"/>
          <w:lang w:eastAsia="en-US"/>
        </w:rPr>
        <w:t>indikator ini berada pada kategori merah, sehingga sangat memerlukan rekomendasi perbaikan</w:t>
      </w:r>
      <w:r w:rsidRPr="00A95654">
        <w:rPr>
          <w:rFonts w:eastAsia="Arial" w:cs="Times New Roman"/>
          <w:bCs/>
          <w:iCs/>
          <w:szCs w:val="20"/>
          <w:lang w:eastAsia="en-US"/>
        </w:rPr>
        <w:t>. Untuk</w:t>
      </w:r>
      <w:r>
        <w:rPr>
          <w:rFonts w:eastAsia="Arial" w:cs="Times New Roman"/>
          <w:bCs/>
          <w:iCs/>
          <w:szCs w:val="20"/>
          <w:lang w:eastAsia="en-US"/>
        </w:rPr>
        <w:t xml:space="preserve"> skema</w:t>
      </w:r>
      <w:r w:rsidRPr="00A95654">
        <w:rPr>
          <w:rFonts w:eastAsia="Arial" w:cs="Times New Roman"/>
          <w:bCs/>
          <w:iCs/>
          <w:szCs w:val="20"/>
          <w:lang w:eastAsia="en-US"/>
        </w:rPr>
        <w:t xml:space="preserve"> scoring system keempat perspektif lainnya, yaitu perspektif source, make, deliver dan return </w:t>
      </w:r>
      <w:r>
        <w:rPr>
          <w:rFonts w:eastAsia="Arial" w:cs="Times New Roman"/>
          <w:bCs/>
          <w:iCs/>
          <w:szCs w:val="20"/>
          <w:lang w:eastAsia="en-US"/>
        </w:rPr>
        <w:t>dilakukan penerapan yang sama dengan tabel 4.</w:t>
      </w:r>
    </w:p>
    <w:p w14:paraId="3950C6D9" w14:textId="177143A8" w:rsidR="009564AD" w:rsidRPr="00A95654" w:rsidRDefault="00A95654" w:rsidP="00A95654">
      <w:pPr>
        <w:spacing w:before="240" w:line="240" w:lineRule="auto"/>
        <w:rPr>
          <w:rFonts w:eastAsia="Arial" w:cs="Times New Roman"/>
          <w:b/>
          <w:iCs/>
          <w:szCs w:val="20"/>
          <w:lang w:val="en-US" w:eastAsia="en-US"/>
        </w:rPr>
      </w:pPr>
      <w:r>
        <w:rPr>
          <w:rFonts w:eastAsia="Arial" w:cs="Times New Roman"/>
          <w:b/>
          <w:iCs/>
          <w:szCs w:val="20"/>
          <w:lang w:val="en-US" w:eastAsia="en-US"/>
        </w:rPr>
        <w:t xml:space="preserve">Hasil Pengukuran Kinerja </w:t>
      </w:r>
      <w:r>
        <w:rPr>
          <w:rFonts w:eastAsia="Arial" w:cs="Times New Roman"/>
          <w:b/>
          <w:i/>
          <w:szCs w:val="20"/>
          <w:lang w:val="en-US" w:eastAsia="en-US"/>
        </w:rPr>
        <w:t xml:space="preserve">Green Supply Chain </w:t>
      </w:r>
      <w:r>
        <w:rPr>
          <w:rFonts w:eastAsia="Arial" w:cs="Times New Roman"/>
          <w:b/>
          <w:iCs/>
          <w:szCs w:val="20"/>
          <w:lang w:val="en-US" w:eastAsia="en-US"/>
        </w:rPr>
        <w:t>pada CV. Adila Grup</w:t>
      </w:r>
    </w:p>
    <w:p w14:paraId="56A71EAA" w14:textId="4C324032" w:rsidR="00A95654" w:rsidRPr="00A95654" w:rsidRDefault="00A95654" w:rsidP="00A95654">
      <w:pPr>
        <w:spacing w:after="0" w:line="240" w:lineRule="auto"/>
        <w:ind w:firstLine="720"/>
        <w:jc w:val="left"/>
        <w:rPr>
          <w:szCs w:val="20"/>
          <w:lang w:val="sv-SE"/>
        </w:rPr>
      </w:pPr>
      <w:r w:rsidRPr="00A95654">
        <w:rPr>
          <w:szCs w:val="20"/>
          <w:lang w:val="sv-SE"/>
        </w:rPr>
        <w:t xml:space="preserve">Setelah dilakukan pengukuran kinerja pada tiap KPI, tahap selanjutnya adalah melakukan pengukuran kinerja pada perusahaan secara keseluruhan. Pengukuran dapat dilihat pada Tabel </w:t>
      </w:r>
      <w:r>
        <w:rPr>
          <w:szCs w:val="20"/>
          <w:lang w:val="sv-SE"/>
        </w:rPr>
        <w:t>6</w:t>
      </w:r>
      <w:r w:rsidRPr="00A95654">
        <w:rPr>
          <w:szCs w:val="20"/>
          <w:lang w:val="sv-SE"/>
        </w:rPr>
        <w:t xml:space="preserve"> sebagai berikut:</w:t>
      </w:r>
    </w:p>
    <w:p w14:paraId="5B40B390" w14:textId="37C6923F" w:rsidR="00616A22" w:rsidRPr="00A95654" w:rsidRDefault="00616A22" w:rsidP="00A95654">
      <w:pPr>
        <w:widowControl w:val="0"/>
        <w:spacing w:before="240" w:line="240" w:lineRule="auto"/>
        <w:jc w:val="center"/>
        <w:rPr>
          <w:rFonts w:cs="Times New Roman"/>
          <w:b/>
          <w:i/>
          <w:szCs w:val="20"/>
          <w:lang w:val="en-US"/>
        </w:rPr>
      </w:pPr>
      <w:r w:rsidRPr="00A95654">
        <w:rPr>
          <w:rFonts w:eastAsia="Times New Roman" w:cs="Times New Roman"/>
          <w:b/>
          <w:szCs w:val="20"/>
          <w:lang w:val="en-US"/>
        </w:rPr>
        <w:t xml:space="preserve">Tabel </w:t>
      </w:r>
      <w:r w:rsidR="00A95654">
        <w:rPr>
          <w:rFonts w:eastAsia="Times New Roman" w:cs="Times New Roman"/>
          <w:b/>
          <w:szCs w:val="20"/>
          <w:lang w:val="en-US"/>
        </w:rPr>
        <w:t>6</w:t>
      </w:r>
      <w:r w:rsidRPr="00A95654">
        <w:rPr>
          <w:rFonts w:eastAsia="Times New Roman" w:cs="Times New Roman"/>
          <w:b/>
          <w:szCs w:val="20"/>
          <w:lang w:val="en-US"/>
        </w:rPr>
        <w:t xml:space="preserve"> </w:t>
      </w:r>
      <w:r w:rsidR="00A95654" w:rsidRPr="00A95654">
        <w:rPr>
          <w:rFonts w:eastAsia="Times New Roman" w:cs="Times New Roman"/>
          <w:b/>
          <w:color w:val="000000"/>
          <w:szCs w:val="20"/>
          <w:lang w:eastAsia="en-ID"/>
        </w:rPr>
        <w:t>Hasil Pengukuran Kinerja Gren Supply Chain pada CV. Adila Grup</w:t>
      </w:r>
    </w:p>
    <w:tbl>
      <w:tblPr>
        <w:tblW w:w="9989" w:type="dxa"/>
        <w:jc w:val="center"/>
        <w:tblBorders>
          <w:top w:val="double" w:sz="4" w:space="0" w:color="auto"/>
          <w:bottom w:val="double" w:sz="4" w:space="0" w:color="auto"/>
          <w:insideH w:val="single" w:sz="4" w:space="0" w:color="auto"/>
        </w:tblBorders>
        <w:tblLook w:val="04A0" w:firstRow="1" w:lastRow="0" w:firstColumn="1" w:lastColumn="0" w:noHBand="0" w:noVBand="1"/>
      </w:tblPr>
      <w:tblGrid>
        <w:gridCol w:w="564"/>
        <w:gridCol w:w="1010"/>
        <w:gridCol w:w="5656"/>
        <w:gridCol w:w="996"/>
        <w:gridCol w:w="767"/>
        <w:gridCol w:w="996"/>
      </w:tblGrid>
      <w:tr w:rsidR="00A95654" w:rsidRPr="004D4070" w14:paraId="679FF944" w14:textId="77777777" w:rsidTr="00A95654">
        <w:trPr>
          <w:trHeight w:val="454"/>
          <w:tblHeader/>
          <w:jc w:val="center"/>
        </w:trPr>
        <w:tc>
          <w:tcPr>
            <w:tcW w:w="564" w:type="dxa"/>
            <w:vMerge w:val="restart"/>
            <w:shd w:val="clear" w:color="auto" w:fill="auto"/>
            <w:vAlign w:val="center"/>
            <w:hideMark/>
          </w:tcPr>
          <w:p w14:paraId="2BCCA6C5"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eastAsia="en-ID"/>
              </w:rPr>
              <w:t>No</w:t>
            </w:r>
          </w:p>
        </w:tc>
        <w:tc>
          <w:tcPr>
            <w:tcW w:w="1010" w:type="dxa"/>
            <w:vMerge w:val="restart"/>
            <w:shd w:val="clear" w:color="auto" w:fill="auto"/>
            <w:vAlign w:val="center"/>
            <w:hideMark/>
          </w:tcPr>
          <w:p w14:paraId="65268DDC"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eastAsia="en-ID"/>
              </w:rPr>
              <w:t>Kode KPI</w:t>
            </w:r>
          </w:p>
        </w:tc>
        <w:tc>
          <w:tcPr>
            <w:tcW w:w="5656" w:type="dxa"/>
            <w:vMerge w:val="restart"/>
            <w:shd w:val="clear" w:color="auto" w:fill="auto"/>
            <w:vAlign w:val="center"/>
            <w:hideMark/>
          </w:tcPr>
          <w:p w14:paraId="131D16E7"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eastAsia="en-ID"/>
              </w:rPr>
              <w:t xml:space="preserve">Pengertian </w:t>
            </w:r>
          </w:p>
        </w:tc>
        <w:tc>
          <w:tcPr>
            <w:tcW w:w="2759" w:type="dxa"/>
            <w:gridSpan w:val="3"/>
            <w:shd w:val="clear" w:color="auto" w:fill="auto"/>
            <w:noWrap/>
            <w:vAlign w:val="center"/>
            <w:hideMark/>
          </w:tcPr>
          <w:p w14:paraId="5E04578F"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val="en-ID" w:eastAsia="en-ID"/>
              </w:rPr>
              <w:t>Hasil Pengukuran</w:t>
            </w:r>
          </w:p>
        </w:tc>
      </w:tr>
      <w:tr w:rsidR="00A95654" w:rsidRPr="004D4070" w14:paraId="6D09A5D0" w14:textId="77777777" w:rsidTr="00A95654">
        <w:trPr>
          <w:trHeight w:val="454"/>
          <w:tblHeader/>
          <w:jc w:val="center"/>
        </w:trPr>
        <w:tc>
          <w:tcPr>
            <w:tcW w:w="564" w:type="dxa"/>
            <w:vMerge/>
            <w:vAlign w:val="center"/>
            <w:hideMark/>
          </w:tcPr>
          <w:p w14:paraId="7F2A8A41" w14:textId="77777777" w:rsidR="00A95654" w:rsidRPr="004D4070" w:rsidRDefault="00A95654" w:rsidP="00A95654">
            <w:pPr>
              <w:spacing w:after="0" w:line="240" w:lineRule="auto"/>
              <w:jc w:val="left"/>
              <w:rPr>
                <w:rFonts w:eastAsia="Times New Roman" w:cs="Times New Roman"/>
                <w:color w:val="000000"/>
                <w:sz w:val="18"/>
                <w:szCs w:val="18"/>
                <w:lang w:val="en-ID" w:eastAsia="en-ID"/>
              </w:rPr>
            </w:pPr>
          </w:p>
        </w:tc>
        <w:tc>
          <w:tcPr>
            <w:tcW w:w="1010" w:type="dxa"/>
            <w:vMerge/>
            <w:vAlign w:val="center"/>
            <w:hideMark/>
          </w:tcPr>
          <w:p w14:paraId="1E06D6AD" w14:textId="77777777" w:rsidR="00A95654" w:rsidRPr="004D4070" w:rsidRDefault="00A95654" w:rsidP="00A95654">
            <w:pPr>
              <w:spacing w:after="0" w:line="240" w:lineRule="auto"/>
              <w:jc w:val="left"/>
              <w:rPr>
                <w:rFonts w:eastAsia="Times New Roman" w:cs="Times New Roman"/>
                <w:color w:val="000000"/>
                <w:sz w:val="18"/>
                <w:szCs w:val="18"/>
                <w:lang w:val="en-ID" w:eastAsia="en-ID"/>
              </w:rPr>
            </w:pPr>
          </w:p>
        </w:tc>
        <w:tc>
          <w:tcPr>
            <w:tcW w:w="5656" w:type="dxa"/>
            <w:vMerge/>
            <w:vAlign w:val="center"/>
            <w:hideMark/>
          </w:tcPr>
          <w:p w14:paraId="07667674" w14:textId="77777777" w:rsidR="00A95654" w:rsidRPr="004D4070" w:rsidRDefault="00A95654" w:rsidP="00A95654">
            <w:pPr>
              <w:spacing w:after="0" w:line="240" w:lineRule="auto"/>
              <w:jc w:val="left"/>
              <w:rPr>
                <w:rFonts w:eastAsia="Times New Roman" w:cs="Times New Roman"/>
                <w:color w:val="000000"/>
                <w:sz w:val="18"/>
                <w:szCs w:val="18"/>
                <w:lang w:val="en-ID" w:eastAsia="en-ID"/>
              </w:rPr>
            </w:pPr>
          </w:p>
        </w:tc>
        <w:tc>
          <w:tcPr>
            <w:tcW w:w="996" w:type="dxa"/>
            <w:shd w:val="clear" w:color="auto" w:fill="auto"/>
            <w:vAlign w:val="center"/>
            <w:hideMark/>
          </w:tcPr>
          <w:p w14:paraId="00DAFE2F"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eastAsia="en-ID"/>
              </w:rPr>
              <w:t>Bobot</w:t>
            </w:r>
          </w:p>
        </w:tc>
        <w:tc>
          <w:tcPr>
            <w:tcW w:w="767" w:type="dxa"/>
            <w:shd w:val="clear" w:color="auto" w:fill="auto"/>
            <w:vAlign w:val="center"/>
            <w:hideMark/>
          </w:tcPr>
          <w:p w14:paraId="6C5613D5" w14:textId="77777777" w:rsidR="00A95654" w:rsidRPr="004D4070" w:rsidRDefault="00A95654" w:rsidP="00A95654">
            <w:pPr>
              <w:spacing w:after="0" w:line="240" w:lineRule="auto"/>
              <w:jc w:val="center"/>
              <w:rPr>
                <w:rFonts w:eastAsia="Times New Roman" w:cs="Times New Roman"/>
                <w:i/>
                <w:iCs/>
                <w:color w:val="000000"/>
                <w:sz w:val="18"/>
                <w:szCs w:val="18"/>
                <w:lang w:val="en-ID" w:eastAsia="en-ID"/>
              </w:rPr>
            </w:pPr>
            <w:r w:rsidRPr="004D4070">
              <w:rPr>
                <w:rFonts w:eastAsia="Times New Roman" w:cs="Times New Roman"/>
                <w:i/>
                <w:iCs/>
                <w:color w:val="000000"/>
                <w:sz w:val="18"/>
                <w:szCs w:val="18"/>
                <w:lang w:eastAsia="en-ID"/>
              </w:rPr>
              <w:t>Score</w:t>
            </w:r>
          </w:p>
        </w:tc>
        <w:tc>
          <w:tcPr>
            <w:tcW w:w="996" w:type="dxa"/>
            <w:shd w:val="clear" w:color="auto" w:fill="auto"/>
            <w:noWrap/>
            <w:vAlign w:val="center"/>
            <w:hideMark/>
          </w:tcPr>
          <w:p w14:paraId="3D43CC84"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val="en-ID" w:eastAsia="en-ID"/>
              </w:rPr>
              <w:t>Nilai</w:t>
            </w:r>
          </w:p>
        </w:tc>
      </w:tr>
      <w:tr w:rsidR="00A95654" w:rsidRPr="004D4070" w14:paraId="7302C27A" w14:textId="77777777" w:rsidTr="00A95654">
        <w:trPr>
          <w:trHeight w:val="454"/>
          <w:jc w:val="center"/>
        </w:trPr>
        <w:tc>
          <w:tcPr>
            <w:tcW w:w="564" w:type="dxa"/>
            <w:shd w:val="clear" w:color="auto" w:fill="auto"/>
            <w:vAlign w:val="center"/>
            <w:hideMark/>
          </w:tcPr>
          <w:p w14:paraId="262B0FCE"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eastAsia="en-ID"/>
              </w:rPr>
              <w:t>1.</w:t>
            </w:r>
          </w:p>
        </w:tc>
        <w:tc>
          <w:tcPr>
            <w:tcW w:w="1010" w:type="dxa"/>
            <w:shd w:val="clear" w:color="auto" w:fill="auto"/>
            <w:vAlign w:val="center"/>
            <w:hideMark/>
          </w:tcPr>
          <w:p w14:paraId="5D0A1366"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eastAsia="en-ID"/>
              </w:rPr>
              <w:t>P.R.1.1</w:t>
            </w:r>
          </w:p>
        </w:tc>
        <w:tc>
          <w:tcPr>
            <w:tcW w:w="5656" w:type="dxa"/>
            <w:shd w:val="clear" w:color="auto" w:fill="auto"/>
            <w:vAlign w:val="center"/>
            <w:hideMark/>
          </w:tcPr>
          <w:p w14:paraId="6697076B"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eastAsia="en-ID"/>
              </w:rPr>
              <w:t>Presentasi Kecelakaan Kerja</w:t>
            </w:r>
          </w:p>
        </w:tc>
        <w:tc>
          <w:tcPr>
            <w:tcW w:w="996" w:type="dxa"/>
            <w:shd w:val="clear" w:color="auto" w:fill="auto"/>
            <w:vAlign w:val="center"/>
            <w:hideMark/>
          </w:tcPr>
          <w:p w14:paraId="4B048C21"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sz w:val="18"/>
                <w:szCs w:val="18"/>
              </w:rPr>
              <w:t>0,00883</w:t>
            </w:r>
          </w:p>
        </w:tc>
        <w:tc>
          <w:tcPr>
            <w:tcW w:w="767" w:type="dxa"/>
            <w:shd w:val="clear" w:color="auto" w:fill="70AD47"/>
            <w:vAlign w:val="center"/>
            <w:hideMark/>
          </w:tcPr>
          <w:p w14:paraId="0880BC49"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sz w:val="18"/>
                <w:szCs w:val="18"/>
              </w:rPr>
              <w:t>8</w:t>
            </w:r>
          </w:p>
        </w:tc>
        <w:tc>
          <w:tcPr>
            <w:tcW w:w="996" w:type="dxa"/>
            <w:shd w:val="clear" w:color="auto" w:fill="auto"/>
            <w:noWrap/>
            <w:vAlign w:val="center"/>
            <w:hideMark/>
          </w:tcPr>
          <w:p w14:paraId="4DC3FE62"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sz w:val="18"/>
                <w:szCs w:val="18"/>
              </w:rPr>
              <w:t>0,0706</w:t>
            </w:r>
          </w:p>
        </w:tc>
      </w:tr>
      <w:tr w:rsidR="00A95654" w:rsidRPr="004D4070" w14:paraId="077D77E4" w14:textId="77777777" w:rsidTr="00A95654">
        <w:trPr>
          <w:trHeight w:val="454"/>
          <w:jc w:val="center"/>
        </w:trPr>
        <w:tc>
          <w:tcPr>
            <w:tcW w:w="564" w:type="dxa"/>
            <w:shd w:val="clear" w:color="auto" w:fill="auto"/>
            <w:vAlign w:val="center"/>
            <w:hideMark/>
          </w:tcPr>
          <w:p w14:paraId="4BEBAA18"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eastAsia="en-ID"/>
              </w:rPr>
              <w:t>2.</w:t>
            </w:r>
          </w:p>
        </w:tc>
        <w:tc>
          <w:tcPr>
            <w:tcW w:w="1010" w:type="dxa"/>
            <w:shd w:val="clear" w:color="auto" w:fill="auto"/>
            <w:vAlign w:val="center"/>
            <w:hideMark/>
          </w:tcPr>
          <w:p w14:paraId="2AE94A97"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eastAsia="en-ID"/>
              </w:rPr>
              <w:t>P.R.1.2</w:t>
            </w:r>
          </w:p>
        </w:tc>
        <w:tc>
          <w:tcPr>
            <w:tcW w:w="5656" w:type="dxa"/>
            <w:shd w:val="clear" w:color="auto" w:fill="auto"/>
            <w:vAlign w:val="center"/>
            <w:hideMark/>
          </w:tcPr>
          <w:p w14:paraId="52DF3D99"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eastAsia="en-ID"/>
              </w:rPr>
              <w:t>Total penggunaan air produksi</w:t>
            </w:r>
          </w:p>
        </w:tc>
        <w:tc>
          <w:tcPr>
            <w:tcW w:w="996" w:type="dxa"/>
            <w:shd w:val="clear" w:color="auto" w:fill="auto"/>
            <w:vAlign w:val="center"/>
            <w:hideMark/>
          </w:tcPr>
          <w:p w14:paraId="594B0001"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sz w:val="18"/>
                <w:szCs w:val="18"/>
              </w:rPr>
              <w:t>0,01766</w:t>
            </w:r>
          </w:p>
        </w:tc>
        <w:tc>
          <w:tcPr>
            <w:tcW w:w="767" w:type="dxa"/>
            <w:shd w:val="clear" w:color="000000" w:fill="70AD47"/>
            <w:vAlign w:val="center"/>
            <w:hideMark/>
          </w:tcPr>
          <w:p w14:paraId="2D4C1602"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sz w:val="18"/>
                <w:szCs w:val="18"/>
              </w:rPr>
              <w:t>8</w:t>
            </w:r>
          </w:p>
        </w:tc>
        <w:tc>
          <w:tcPr>
            <w:tcW w:w="996" w:type="dxa"/>
            <w:shd w:val="clear" w:color="auto" w:fill="auto"/>
            <w:noWrap/>
            <w:vAlign w:val="center"/>
            <w:hideMark/>
          </w:tcPr>
          <w:p w14:paraId="5AF516ED"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sz w:val="18"/>
                <w:szCs w:val="18"/>
              </w:rPr>
              <w:t>0,1413</w:t>
            </w:r>
          </w:p>
        </w:tc>
      </w:tr>
      <w:tr w:rsidR="00A95654" w:rsidRPr="004D4070" w14:paraId="79B06B25" w14:textId="77777777" w:rsidTr="00A95654">
        <w:trPr>
          <w:trHeight w:val="454"/>
          <w:jc w:val="center"/>
        </w:trPr>
        <w:tc>
          <w:tcPr>
            <w:tcW w:w="564" w:type="dxa"/>
            <w:shd w:val="clear" w:color="auto" w:fill="auto"/>
            <w:vAlign w:val="center"/>
            <w:hideMark/>
          </w:tcPr>
          <w:p w14:paraId="736D079E"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eastAsia="en-ID"/>
              </w:rPr>
              <w:t>3.</w:t>
            </w:r>
          </w:p>
        </w:tc>
        <w:tc>
          <w:tcPr>
            <w:tcW w:w="1010" w:type="dxa"/>
            <w:shd w:val="clear" w:color="auto" w:fill="auto"/>
            <w:vAlign w:val="center"/>
            <w:hideMark/>
          </w:tcPr>
          <w:p w14:paraId="38CA3588"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eastAsia="en-ID"/>
              </w:rPr>
              <w:t>P.R.2.1</w:t>
            </w:r>
          </w:p>
        </w:tc>
        <w:tc>
          <w:tcPr>
            <w:tcW w:w="5656" w:type="dxa"/>
            <w:shd w:val="clear" w:color="auto" w:fill="auto"/>
            <w:vAlign w:val="center"/>
            <w:hideMark/>
          </w:tcPr>
          <w:p w14:paraId="40746312"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eastAsia="en-ID"/>
              </w:rPr>
              <w:t>Jumlah jadwal produk yang mengalami perubahan</w:t>
            </w:r>
          </w:p>
        </w:tc>
        <w:tc>
          <w:tcPr>
            <w:tcW w:w="996" w:type="dxa"/>
            <w:shd w:val="clear" w:color="auto" w:fill="auto"/>
            <w:vAlign w:val="center"/>
            <w:hideMark/>
          </w:tcPr>
          <w:p w14:paraId="4C097A03"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sz w:val="18"/>
                <w:szCs w:val="18"/>
              </w:rPr>
              <w:t>0,00505</w:t>
            </w:r>
          </w:p>
        </w:tc>
        <w:tc>
          <w:tcPr>
            <w:tcW w:w="767" w:type="dxa"/>
            <w:shd w:val="clear" w:color="auto" w:fill="70AD47"/>
            <w:vAlign w:val="center"/>
            <w:hideMark/>
          </w:tcPr>
          <w:p w14:paraId="229AA214"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sz w:val="18"/>
                <w:szCs w:val="18"/>
              </w:rPr>
              <w:t>10</w:t>
            </w:r>
          </w:p>
        </w:tc>
        <w:tc>
          <w:tcPr>
            <w:tcW w:w="996" w:type="dxa"/>
            <w:shd w:val="clear" w:color="auto" w:fill="auto"/>
            <w:noWrap/>
            <w:vAlign w:val="center"/>
            <w:hideMark/>
          </w:tcPr>
          <w:p w14:paraId="21489CB4"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sz w:val="18"/>
                <w:szCs w:val="18"/>
              </w:rPr>
              <w:t>0,0505</w:t>
            </w:r>
          </w:p>
        </w:tc>
      </w:tr>
      <w:tr w:rsidR="00A95654" w:rsidRPr="004D4070" w14:paraId="31D81550" w14:textId="77777777" w:rsidTr="00A95654">
        <w:trPr>
          <w:trHeight w:val="454"/>
          <w:jc w:val="center"/>
        </w:trPr>
        <w:tc>
          <w:tcPr>
            <w:tcW w:w="564" w:type="dxa"/>
            <w:shd w:val="clear" w:color="auto" w:fill="auto"/>
            <w:vAlign w:val="center"/>
            <w:hideMark/>
          </w:tcPr>
          <w:p w14:paraId="000B6EC5"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eastAsia="en-ID"/>
              </w:rPr>
              <w:t>4.</w:t>
            </w:r>
          </w:p>
        </w:tc>
        <w:tc>
          <w:tcPr>
            <w:tcW w:w="1010" w:type="dxa"/>
            <w:shd w:val="clear" w:color="auto" w:fill="auto"/>
            <w:vAlign w:val="center"/>
            <w:hideMark/>
          </w:tcPr>
          <w:p w14:paraId="51A526A6"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eastAsia="en-ID"/>
              </w:rPr>
              <w:t>P.A.3.1</w:t>
            </w:r>
          </w:p>
        </w:tc>
        <w:tc>
          <w:tcPr>
            <w:tcW w:w="5656" w:type="dxa"/>
            <w:shd w:val="clear" w:color="auto" w:fill="auto"/>
            <w:vAlign w:val="center"/>
            <w:hideMark/>
          </w:tcPr>
          <w:p w14:paraId="47C89927"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eastAsia="en-ID"/>
              </w:rPr>
              <w:t>Jumlah tenaga kerja yang diberi pelatihan mengenai kebutuhan terkait lingkungan dibagi total tenaga kerja</w:t>
            </w:r>
          </w:p>
        </w:tc>
        <w:tc>
          <w:tcPr>
            <w:tcW w:w="996" w:type="dxa"/>
            <w:shd w:val="clear" w:color="auto" w:fill="auto"/>
            <w:vAlign w:val="center"/>
            <w:hideMark/>
          </w:tcPr>
          <w:p w14:paraId="75A85564"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sz w:val="18"/>
                <w:szCs w:val="18"/>
              </w:rPr>
              <w:t>0,03470</w:t>
            </w:r>
          </w:p>
        </w:tc>
        <w:tc>
          <w:tcPr>
            <w:tcW w:w="767" w:type="dxa"/>
            <w:shd w:val="clear" w:color="000000" w:fill="FF0000"/>
            <w:vAlign w:val="center"/>
            <w:hideMark/>
          </w:tcPr>
          <w:p w14:paraId="55E0D091"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sz w:val="18"/>
                <w:szCs w:val="18"/>
              </w:rPr>
              <w:t>0</w:t>
            </w:r>
          </w:p>
        </w:tc>
        <w:tc>
          <w:tcPr>
            <w:tcW w:w="996" w:type="dxa"/>
            <w:shd w:val="clear" w:color="auto" w:fill="auto"/>
            <w:noWrap/>
            <w:vAlign w:val="center"/>
            <w:hideMark/>
          </w:tcPr>
          <w:p w14:paraId="2CAE329A"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sz w:val="18"/>
                <w:szCs w:val="18"/>
              </w:rPr>
              <w:t>0,0000</w:t>
            </w:r>
          </w:p>
        </w:tc>
      </w:tr>
      <w:tr w:rsidR="00A95654" w:rsidRPr="004D4070" w14:paraId="0BC82DA3" w14:textId="77777777" w:rsidTr="00A95654">
        <w:trPr>
          <w:trHeight w:val="454"/>
          <w:jc w:val="center"/>
        </w:trPr>
        <w:tc>
          <w:tcPr>
            <w:tcW w:w="564" w:type="dxa"/>
            <w:shd w:val="clear" w:color="auto" w:fill="auto"/>
            <w:vAlign w:val="center"/>
            <w:hideMark/>
          </w:tcPr>
          <w:p w14:paraId="49B66FF5"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eastAsia="en-ID"/>
              </w:rPr>
              <w:t>5.</w:t>
            </w:r>
          </w:p>
        </w:tc>
        <w:tc>
          <w:tcPr>
            <w:tcW w:w="1010" w:type="dxa"/>
            <w:shd w:val="clear" w:color="auto" w:fill="auto"/>
            <w:vAlign w:val="center"/>
            <w:hideMark/>
          </w:tcPr>
          <w:p w14:paraId="76F1F84C"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eastAsia="en-ID"/>
              </w:rPr>
              <w:t>S.R.1.1</w:t>
            </w:r>
          </w:p>
        </w:tc>
        <w:tc>
          <w:tcPr>
            <w:tcW w:w="5656" w:type="dxa"/>
            <w:shd w:val="clear" w:color="auto" w:fill="auto"/>
            <w:vAlign w:val="center"/>
            <w:hideMark/>
          </w:tcPr>
          <w:p w14:paraId="3BCF63D6"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eastAsia="en-ID"/>
              </w:rPr>
              <w:t>Persentase ketepatan dokumen pengiriman bahan baku oleh pemasok</w:t>
            </w:r>
          </w:p>
        </w:tc>
        <w:tc>
          <w:tcPr>
            <w:tcW w:w="996" w:type="dxa"/>
            <w:shd w:val="clear" w:color="auto" w:fill="auto"/>
            <w:vAlign w:val="center"/>
            <w:hideMark/>
          </w:tcPr>
          <w:p w14:paraId="1E35D5B2"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sz w:val="18"/>
                <w:szCs w:val="18"/>
              </w:rPr>
              <w:t>0,01225</w:t>
            </w:r>
          </w:p>
        </w:tc>
        <w:tc>
          <w:tcPr>
            <w:tcW w:w="767" w:type="dxa"/>
            <w:shd w:val="clear" w:color="000000" w:fill="70AD47"/>
            <w:vAlign w:val="center"/>
            <w:hideMark/>
          </w:tcPr>
          <w:p w14:paraId="1253D60C"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sz w:val="18"/>
                <w:szCs w:val="18"/>
              </w:rPr>
              <w:t>10</w:t>
            </w:r>
          </w:p>
        </w:tc>
        <w:tc>
          <w:tcPr>
            <w:tcW w:w="996" w:type="dxa"/>
            <w:shd w:val="clear" w:color="auto" w:fill="auto"/>
            <w:noWrap/>
            <w:vAlign w:val="center"/>
            <w:hideMark/>
          </w:tcPr>
          <w:p w14:paraId="35474FAB"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sz w:val="18"/>
                <w:szCs w:val="18"/>
              </w:rPr>
              <w:t>0,1225</w:t>
            </w:r>
          </w:p>
        </w:tc>
      </w:tr>
      <w:tr w:rsidR="00A95654" w:rsidRPr="004D4070" w14:paraId="1BC8DBE5" w14:textId="77777777" w:rsidTr="00A95654">
        <w:trPr>
          <w:trHeight w:val="454"/>
          <w:jc w:val="center"/>
        </w:trPr>
        <w:tc>
          <w:tcPr>
            <w:tcW w:w="564" w:type="dxa"/>
            <w:shd w:val="clear" w:color="auto" w:fill="auto"/>
            <w:vAlign w:val="center"/>
            <w:hideMark/>
          </w:tcPr>
          <w:p w14:paraId="198B89E1"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eastAsia="en-ID"/>
              </w:rPr>
              <w:t>6.</w:t>
            </w:r>
          </w:p>
        </w:tc>
        <w:tc>
          <w:tcPr>
            <w:tcW w:w="1010" w:type="dxa"/>
            <w:shd w:val="clear" w:color="auto" w:fill="auto"/>
            <w:vAlign w:val="center"/>
            <w:hideMark/>
          </w:tcPr>
          <w:p w14:paraId="1935310A"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eastAsia="en-ID"/>
              </w:rPr>
              <w:t>S.R.1.2</w:t>
            </w:r>
          </w:p>
        </w:tc>
        <w:tc>
          <w:tcPr>
            <w:tcW w:w="5656" w:type="dxa"/>
            <w:shd w:val="clear" w:color="auto" w:fill="auto"/>
            <w:vAlign w:val="center"/>
            <w:hideMark/>
          </w:tcPr>
          <w:p w14:paraId="28A71E3B"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eastAsia="en-ID"/>
              </w:rPr>
              <w:t>Persentase ketepatan kuantitas pengiriman bahan baku oleh pemasok</w:t>
            </w:r>
          </w:p>
        </w:tc>
        <w:tc>
          <w:tcPr>
            <w:tcW w:w="996" w:type="dxa"/>
            <w:shd w:val="clear" w:color="auto" w:fill="auto"/>
            <w:vAlign w:val="center"/>
            <w:hideMark/>
          </w:tcPr>
          <w:p w14:paraId="2E3F8FDB"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sz w:val="18"/>
                <w:szCs w:val="18"/>
              </w:rPr>
              <w:t>0,03469</w:t>
            </w:r>
          </w:p>
        </w:tc>
        <w:tc>
          <w:tcPr>
            <w:tcW w:w="767" w:type="dxa"/>
            <w:shd w:val="clear" w:color="auto" w:fill="FF0000"/>
            <w:vAlign w:val="center"/>
            <w:hideMark/>
          </w:tcPr>
          <w:p w14:paraId="577E96E7"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sz w:val="18"/>
                <w:szCs w:val="18"/>
              </w:rPr>
              <w:t>3</w:t>
            </w:r>
          </w:p>
        </w:tc>
        <w:tc>
          <w:tcPr>
            <w:tcW w:w="996" w:type="dxa"/>
            <w:shd w:val="clear" w:color="auto" w:fill="auto"/>
            <w:noWrap/>
            <w:vAlign w:val="center"/>
            <w:hideMark/>
          </w:tcPr>
          <w:p w14:paraId="2E700DA9"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sz w:val="18"/>
                <w:szCs w:val="18"/>
              </w:rPr>
              <w:t>0,1041</w:t>
            </w:r>
          </w:p>
        </w:tc>
      </w:tr>
      <w:tr w:rsidR="00A95654" w:rsidRPr="004D4070" w14:paraId="6A9CFD58" w14:textId="77777777" w:rsidTr="00A95654">
        <w:trPr>
          <w:trHeight w:val="454"/>
          <w:jc w:val="center"/>
        </w:trPr>
        <w:tc>
          <w:tcPr>
            <w:tcW w:w="564" w:type="dxa"/>
            <w:shd w:val="clear" w:color="auto" w:fill="auto"/>
            <w:vAlign w:val="center"/>
            <w:hideMark/>
          </w:tcPr>
          <w:p w14:paraId="03A8AF52"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eastAsia="en-ID"/>
              </w:rPr>
              <w:t>7.</w:t>
            </w:r>
          </w:p>
        </w:tc>
        <w:tc>
          <w:tcPr>
            <w:tcW w:w="1010" w:type="dxa"/>
            <w:shd w:val="clear" w:color="auto" w:fill="auto"/>
            <w:vAlign w:val="center"/>
            <w:hideMark/>
          </w:tcPr>
          <w:p w14:paraId="795A8912"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eastAsia="en-ID"/>
              </w:rPr>
              <w:t>S.R.1.3</w:t>
            </w:r>
          </w:p>
        </w:tc>
        <w:tc>
          <w:tcPr>
            <w:tcW w:w="5656" w:type="dxa"/>
            <w:shd w:val="clear" w:color="auto" w:fill="auto"/>
            <w:vAlign w:val="center"/>
            <w:hideMark/>
          </w:tcPr>
          <w:p w14:paraId="21495ECB"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eastAsia="en-ID"/>
              </w:rPr>
              <w:t>Persentase pengiriman bahan baku tanpa cacat oleh pemasok</w:t>
            </w:r>
          </w:p>
        </w:tc>
        <w:tc>
          <w:tcPr>
            <w:tcW w:w="996" w:type="dxa"/>
            <w:shd w:val="clear" w:color="auto" w:fill="auto"/>
            <w:vAlign w:val="center"/>
            <w:hideMark/>
          </w:tcPr>
          <w:p w14:paraId="16C650EA"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sz w:val="18"/>
                <w:szCs w:val="18"/>
              </w:rPr>
              <w:t>0,06531</w:t>
            </w:r>
          </w:p>
        </w:tc>
        <w:tc>
          <w:tcPr>
            <w:tcW w:w="767" w:type="dxa"/>
            <w:shd w:val="clear" w:color="auto" w:fill="FFFF00"/>
            <w:vAlign w:val="center"/>
            <w:hideMark/>
          </w:tcPr>
          <w:p w14:paraId="511AD934"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sz w:val="18"/>
                <w:szCs w:val="18"/>
              </w:rPr>
              <w:t>6</w:t>
            </w:r>
          </w:p>
        </w:tc>
        <w:tc>
          <w:tcPr>
            <w:tcW w:w="996" w:type="dxa"/>
            <w:shd w:val="clear" w:color="auto" w:fill="auto"/>
            <w:noWrap/>
            <w:vAlign w:val="center"/>
            <w:hideMark/>
          </w:tcPr>
          <w:p w14:paraId="0E0B8293"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sz w:val="18"/>
                <w:szCs w:val="18"/>
              </w:rPr>
              <w:t>0,3918</w:t>
            </w:r>
          </w:p>
        </w:tc>
      </w:tr>
      <w:tr w:rsidR="00A95654" w:rsidRPr="004D4070" w14:paraId="23CD072D" w14:textId="77777777" w:rsidTr="00A95654">
        <w:trPr>
          <w:trHeight w:val="454"/>
          <w:jc w:val="center"/>
        </w:trPr>
        <w:tc>
          <w:tcPr>
            <w:tcW w:w="564" w:type="dxa"/>
            <w:shd w:val="clear" w:color="auto" w:fill="auto"/>
            <w:vAlign w:val="center"/>
            <w:hideMark/>
          </w:tcPr>
          <w:p w14:paraId="23AFFECC"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eastAsia="en-ID"/>
              </w:rPr>
              <w:t>8.</w:t>
            </w:r>
          </w:p>
        </w:tc>
        <w:tc>
          <w:tcPr>
            <w:tcW w:w="1010" w:type="dxa"/>
            <w:shd w:val="clear" w:color="auto" w:fill="auto"/>
            <w:vAlign w:val="center"/>
            <w:hideMark/>
          </w:tcPr>
          <w:p w14:paraId="31CEAC2E"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eastAsia="en-ID"/>
              </w:rPr>
              <w:t>S.R.2.1</w:t>
            </w:r>
          </w:p>
        </w:tc>
        <w:tc>
          <w:tcPr>
            <w:tcW w:w="5656" w:type="dxa"/>
            <w:shd w:val="clear" w:color="auto" w:fill="auto"/>
            <w:vAlign w:val="center"/>
            <w:hideMark/>
          </w:tcPr>
          <w:p w14:paraId="60B032E8" w14:textId="77777777" w:rsidR="00A95654" w:rsidRPr="004D4070" w:rsidRDefault="00A95654" w:rsidP="00A95654">
            <w:pPr>
              <w:spacing w:after="0" w:line="240" w:lineRule="auto"/>
              <w:jc w:val="center"/>
              <w:rPr>
                <w:rFonts w:eastAsia="Times New Roman" w:cs="Times New Roman"/>
                <w:color w:val="000000"/>
                <w:sz w:val="18"/>
                <w:szCs w:val="18"/>
                <w:lang w:eastAsia="en-ID"/>
              </w:rPr>
            </w:pPr>
            <w:r w:rsidRPr="004D4070">
              <w:rPr>
                <w:rFonts w:eastAsia="Times New Roman" w:cs="Times New Roman"/>
                <w:color w:val="000000"/>
                <w:sz w:val="18"/>
                <w:szCs w:val="18"/>
                <w:lang w:eastAsia="en-ID"/>
              </w:rPr>
              <w:t>Waktu yang dibutuhkan oleh pemasok dalam rangka pengiriman material (rentang pengiriman)</w:t>
            </w:r>
          </w:p>
        </w:tc>
        <w:tc>
          <w:tcPr>
            <w:tcW w:w="996" w:type="dxa"/>
            <w:shd w:val="clear" w:color="auto" w:fill="auto"/>
            <w:vAlign w:val="center"/>
            <w:hideMark/>
          </w:tcPr>
          <w:p w14:paraId="629DD215"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sz w:val="18"/>
                <w:szCs w:val="18"/>
              </w:rPr>
              <w:t>0,02806</w:t>
            </w:r>
          </w:p>
        </w:tc>
        <w:tc>
          <w:tcPr>
            <w:tcW w:w="767" w:type="dxa"/>
            <w:shd w:val="clear" w:color="000000" w:fill="70AD47"/>
            <w:vAlign w:val="center"/>
            <w:hideMark/>
          </w:tcPr>
          <w:p w14:paraId="5B916DBB"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sz w:val="18"/>
                <w:szCs w:val="18"/>
              </w:rPr>
              <w:t>10</w:t>
            </w:r>
          </w:p>
        </w:tc>
        <w:tc>
          <w:tcPr>
            <w:tcW w:w="996" w:type="dxa"/>
            <w:shd w:val="clear" w:color="auto" w:fill="auto"/>
            <w:noWrap/>
            <w:vAlign w:val="center"/>
            <w:hideMark/>
          </w:tcPr>
          <w:p w14:paraId="752B93AB"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sz w:val="18"/>
                <w:szCs w:val="18"/>
              </w:rPr>
              <w:t>0,2806</w:t>
            </w:r>
          </w:p>
        </w:tc>
      </w:tr>
      <w:tr w:rsidR="00A95654" w:rsidRPr="004D4070" w14:paraId="6879CA85" w14:textId="77777777" w:rsidTr="00A95654">
        <w:trPr>
          <w:trHeight w:val="454"/>
          <w:jc w:val="center"/>
        </w:trPr>
        <w:tc>
          <w:tcPr>
            <w:tcW w:w="564" w:type="dxa"/>
            <w:shd w:val="clear" w:color="auto" w:fill="auto"/>
            <w:vAlign w:val="center"/>
            <w:hideMark/>
          </w:tcPr>
          <w:p w14:paraId="0B990D29"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eastAsia="en-ID"/>
              </w:rPr>
              <w:t>9.</w:t>
            </w:r>
          </w:p>
        </w:tc>
        <w:tc>
          <w:tcPr>
            <w:tcW w:w="1010" w:type="dxa"/>
            <w:shd w:val="clear" w:color="auto" w:fill="auto"/>
            <w:vAlign w:val="center"/>
            <w:hideMark/>
          </w:tcPr>
          <w:p w14:paraId="099AA023"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eastAsia="en-ID"/>
              </w:rPr>
              <w:t>M.R.1.1</w:t>
            </w:r>
          </w:p>
        </w:tc>
        <w:tc>
          <w:tcPr>
            <w:tcW w:w="5656" w:type="dxa"/>
            <w:shd w:val="clear" w:color="auto" w:fill="auto"/>
            <w:vAlign w:val="center"/>
            <w:hideMark/>
          </w:tcPr>
          <w:p w14:paraId="0BFE01B6"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eastAsia="en-ID"/>
              </w:rPr>
              <w:t>Presentase ketepatan jadwal proses produksi sesuai dengan perencanaan produksi</w:t>
            </w:r>
          </w:p>
        </w:tc>
        <w:tc>
          <w:tcPr>
            <w:tcW w:w="996" w:type="dxa"/>
            <w:shd w:val="clear" w:color="auto" w:fill="auto"/>
            <w:vAlign w:val="center"/>
            <w:hideMark/>
          </w:tcPr>
          <w:p w14:paraId="2A944FED"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sz w:val="18"/>
                <w:szCs w:val="18"/>
              </w:rPr>
              <w:t>0,02287</w:t>
            </w:r>
          </w:p>
        </w:tc>
        <w:tc>
          <w:tcPr>
            <w:tcW w:w="767" w:type="dxa"/>
            <w:shd w:val="clear" w:color="auto" w:fill="FF0000"/>
            <w:vAlign w:val="center"/>
            <w:hideMark/>
          </w:tcPr>
          <w:p w14:paraId="16CB0267"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sz w:val="18"/>
                <w:szCs w:val="18"/>
              </w:rPr>
              <w:t>1</w:t>
            </w:r>
          </w:p>
        </w:tc>
        <w:tc>
          <w:tcPr>
            <w:tcW w:w="996" w:type="dxa"/>
            <w:shd w:val="clear" w:color="auto" w:fill="auto"/>
            <w:noWrap/>
            <w:vAlign w:val="center"/>
            <w:hideMark/>
          </w:tcPr>
          <w:p w14:paraId="0527F1F4"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sz w:val="18"/>
                <w:szCs w:val="18"/>
              </w:rPr>
              <w:t>0,0229</w:t>
            </w:r>
          </w:p>
        </w:tc>
      </w:tr>
      <w:tr w:rsidR="00A95654" w:rsidRPr="004D4070" w14:paraId="79226DBB" w14:textId="77777777" w:rsidTr="00A95654">
        <w:trPr>
          <w:trHeight w:val="454"/>
          <w:jc w:val="center"/>
        </w:trPr>
        <w:tc>
          <w:tcPr>
            <w:tcW w:w="564" w:type="dxa"/>
            <w:shd w:val="clear" w:color="auto" w:fill="auto"/>
            <w:vAlign w:val="center"/>
            <w:hideMark/>
          </w:tcPr>
          <w:p w14:paraId="235B48F4"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eastAsia="en-ID"/>
              </w:rPr>
              <w:lastRenderedPageBreak/>
              <w:t>10.</w:t>
            </w:r>
          </w:p>
        </w:tc>
        <w:tc>
          <w:tcPr>
            <w:tcW w:w="1010" w:type="dxa"/>
            <w:shd w:val="clear" w:color="auto" w:fill="auto"/>
            <w:vAlign w:val="center"/>
            <w:hideMark/>
          </w:tcPr>
          <w:p w14:paraId="000A7D0E"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eastAsia="en-ID"/>
              </w:rPr>
              <w:t>M.R.1.2</w:t>
            </w:r>
          </w:p>
        </w:tc>
        <w:tc>
          <w:tcPr>
            <w:tcW w:w="5656" w:type="dxa"/>
            <w:shd w:val="clear" w:color="auto" w:fill="auto"/>
            <w:vAlign w:val="center"/>
            <w:hideMark/>
          </w:tcPr>
          <w:p w14:paraId="2D6C2F58"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eastAsia="en-ID"/>
              </w:rPr>
              <w:t>Total berat limbah padat dibagi dengan berat dari produk jadi yang diproduksi.</w:t>
            </w:r>
          </w:p>
        </w:tc>
        <w:tc>
          <w:tcPr>
            <w:tcW w:w="996" w:type="dxa"/>
            <w:shd w:val="clear" w:color="auto" w:fill="auto"/>
            <w:vAlign w:val="center"/>
            <w:hideMark/>
          </w:tcPr>
          <w:p w14:paraId="2A6111B9"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sz w:val="18"/>
                <w:szCs w:val="18"/>
              </w:rPr>
              <w:t>0,01337</w:t>
            </w:r>
          </w:p>
        </w:tc>
        <w:tc>
          <w:tcPr>
            <w:tcW w:w="767" w:type="dxa"/>
            <w:shd w:val="clear" w:color="000000" w:fill="70AD47"/>
            <w:vAlign w:val="center"/>
            <w:hideMark/>
          </w:tcPr>
          <w:p w14:paraId="68F1A3A5"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sz w:val="18"/>
                <w:szCs w:val="18"/>
              </w:rPr>
              <w:t>10</w:t>
            </w:r>
          </w:p>
        </w:tc>
        <w:tc>
          <w:tcPr>
            <w:tcW w:w="996" w:type="dxa"/>
            <w:shd w:val="clear" w:color="auto" w:fill="auto"/>
            <w:noWrap/>
            <w:vAlign w:val="center"/>
            <w:hideMark/>
          </w:tcPr>
          <w:p w14:paraId="191FEF0C"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sz w:val="18"/>
                <w:szCs w:val="18"/>
              </w:rPr>
              <w:t>0,1337</w:t>
            </w:r>
          </w:p>
        </w:tc>
      </w:tr>
      <w:tr w:rsidR="00A95654" w:rsidRPr="004D4070" w14:paraId="0BF92F28" w14:textId="77777777" w:rsidTr="00A95654">
        <w:trPr>
          <w:trHeight w:val="454"/>
          <w:jc w:val="center"/>
        </w:trPr>
        <w:tc>
          <w:tcPr>
            <w:tcW w:w="564" w:type="dxa"/>
            <w:shd w:val="clear" w:color="auto" w:fill="auto"/>
            <w:vAlign w:val="center"/>
            <w:hideMark/>
          </w:tcPr>
          <w:p w14:paraId="38D89EFD"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eastAsia="en-ID"/>
              </w:rPr>
              <w:t>11.</w:t>
            </w:r>
          </w:p>
        </w:tc>
        <w:tc>
          <w:tcPr>
            <w:tcW w:w="1010" w:type="dxa"/>
            <w:shd w:val="clear" w:color="auto" w:fill="auto"/>
            <w:vAlign w:val="center"/>
            <w:hideMark/>
          </w:tcPr>
          <w:p w14:paraId="695813B8"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eastAsia="en-ID"/>
              </w:rPr>
              <w:t>M.R.1.3</w:t>
            </w:r>
          </w:p>
        </w:tc>
        <w:tc>
          <w:tcPr>
            <w:tcW w:w="5656" w:type="dxa"/>
            <w:shd w:val="clear" w:color="auto" w:fill="auto"/>
            <w:vAlign w:val="center"/>
            <w:hideMark/>
          </w:tcPr>
          <w:p w14:paraId="72F96271"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eastAsia="en-ID"/>
              </w:rPr>
              <w:t>Tingkat Pengelolaan Limbah</w:t>
            </w:r>
          </w:p>
        </w:tc>
        <w:tc>
          <w:tcPr>
            <w:tcW w:w="996" w:type="dxa"/>
            <w:shd w:val="clear" w:color="auto" w:fill="auto"/>
            <w:vAlign w:val="center"/>
            <w:hideMark/>
          </w:tcPr>
          <w:p w14:paraId="644278C4"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sz w:val="18"/>
                <w:szCs w:val="18"/>
              </w:rPr>
              <w:t>0,00391</w:t>
            </w:r>
          </w:p>
        </w:tc>
        <w:tc>
          <w:tcPr>
            <w:tcW w:w="767" w:type="dxa"/>
            <w:shd w:val="clear" w:color="000000" w:fill="FF0000"/>
            <w:vAlign w:val="center"/>
            <w:hideMark/>
          </w:tcPr>
          <w:p w14:paraId="651FF0CF"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sz w:val="18"/>
                <w:szCs w:val="18"/>
              </w:rPr>
              <w:t>0</w:t>
            </w:r>
          </w:p>
        </w:tc>
        <w:tc>
          <w:tcPr>
            <w:tcW w:w="996" w:type="dxa"/>
            <w:shd w:val="clear" w:color="auto" w:fill="auto"/>
            <w:noWrap/>
            <w:vAlign w:val="center"/>
            <w:hideMark/>
          </w:tcPr>
          <w:p w14:paraId="15662DD6"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sz w:val="18"/>
                <w:szCs w:val="18"/>
              </w:rPr>
              <w:t>0,0000</w:t>
            </w:r>
          </w:p>
        </w:tc>
      </w:tr>
      <w:tr w:rsidR="00A95654" w:rsidRPr="004D4070" w14:paraId="142A6FFE" w14:textId="77777777" w:rsidTr="00A95654">
        <w:trPr>
          <w:trHeight w:val="454"/>
          <w:jc w:val="center"/>
        </w:trPr>
        <w:tc>
          <w:tcPr>
            <w:tcW w:w="564" w:type="dxa"/>
            <w:shd w:val="clear" w:color="auto" w:fill="auto"/>
            <w:vAlign w:val="center"/>
            <w:hideMark/>
          </w:tcPr>
          <w:p w14:paraId="7192BEC9"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eastAsia="en-ID"/>
              </w:rPr>
              <w:t>12.</w:t>
            </w:r>
          </w:p>
        </w:tc>
        <w:tc>
          <w:tcPr>
            <w:tcW w:w="1010" w:type="dxa"/>
            <w:shd w:val="clear" w:color="auto" w:fill="auto"/>
            <w:vAlign w:val="center"/>
            <w:hideMark/>
          </w:tcPr>
          <w:p w14:paraId="25AE1A22"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eastAsia="en-ID"/>
              </w:rPr>
              <w:t>M.R.2.1</w:t>
            </w:r>
          </w:p>
        </w:tc>
        <w:tc>
          <w:tcPr>
            <w:tcW w:w="5656" w:type="dxa"/>
            <w:shd w:val="clear" w:color="auto" w:fill="auto"/>
            <w:vAlign w:val="center"/>
            <w:hideMark/>
          </w:tcPr>
          <w:p w14:paraId="232D6099"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eastAsia="en-ID"/>
              </w:rPr>
              <w:t>Limbah cair yang dihasilkan</w:t>
            </w:r>
          </w:p>
        </w:tc>
        <w:tc>
          <w:tcPr>
            <w:tcW w:w="996" w:type="dxa"/>
            <w:shd w:val="clear" w:color="auto" w:fill="auto"/>
            <w:vAlign w:val="center"/>
            <w:hideMark/>
          </w:tcPr>
          <w:p w14:paraId="1EDF83AF"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sz w:val="18"/>
                <w:szCs w:val="18"/>
              </w:rPr>
              <w:t>0,04963</w:t>
            </w:r>
          </w:p>
        </w:tc>
        <w:tc>
          <w:tcPr>
            <w:tcW w:w="767" w:type="dxa"/>
            <w:shd w:val="clear" w:color="000000" w:fill="70AD47"/>
            <w:vAlign w:val="center"/>
            <w:hideMark/>
          </w:tcPr>
          <w:p w14:paraId="7FCB8997"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sz w:val="18"/>
                <w:szCs w:val="18"/>
              </w:rPr>
              <w:t>8</w:t>
            </w:r>
          </w:p>
        </w:tc>
        <w:tc>
          <w:tcPr>
            <w:tcW w:w="996" w:type="dxa"/>
            <w:shd w:val="clear" w:color="auto" w:fill="auto"/>
            <w:noWrap/>
            <w:vAlign w:val="center"/>
            <w:hideMark/>
          </w:tcPr>
          <w:p w14:paraId="3E6A6ED3"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sz w:val="18"/>
                <w:szCs w:val="18"/>
              </w:rPr>
              <w:t>0,3971</w:t>
            </w:r>
          </w:p>
        </w:tc>
      </w:tr>
      <w:tr w:rsidR="00A95654" w:rsidRPr="004D4070" w14:paraId="222E9EA4" w14:textId="77777777" w:rsidTr="00A95654">
        <w:trPr>
          <w:trHeight w:val="454"/>
          <w:jc w:val="center"/>
        </w:trPr>
        <w:tc>
          <w:tcPr>
            <w:tcW w:w="564" w:type="dxa"/>
            <w:shd w:val="clear" w:color="auto" w:fill="auto"/>
            <w:vAlign w:val="center"/>
            <w:hideMark/>
          </w:tcPr>
          <w:p w14:paraId="3B1726DC"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eastAsia="en-ID"/>
              </w:rPr>
              <w:t>13.</w:t>
            </w:r>
          </w:p>
        </w:tc>
        <w:tc>
          <w:tcPr>
            <w:tcW w:w="1010" w:type="dxa"/>
            <w:shd w:val="clear" w:color="auto" w:fill="auto"/>
            <w:vAlign w:val="center"/>
            <w:hideMark/>
          </w:tcPr>
          <w:p w14:paraId="023A999F"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eastAsia="en-ID"/>
              </w:rPr>
              <w:t>M.R.2.2</w:t>
            </w:r>
          </w:p>
        </w:tc>
        <w:tc>
          <w:tcPr>
            <w:tcW w:w="5656" w:type="dxa"/>
            <w:shd w:val="clear" w:color="auto" w:fill="auto"/>
            <w:vAlign w:val="center"/>
            <w:hideMark/>
          </w:tcPr>
          <w:p w14:paraId="1D24181E"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eastAsia="en-ID"/>
              </w:rPr>
              <w:t>Limbah padat yang dihasilkan</w:t>
            </w:r>
          </w:p>
        </w:tc>
        <w:tc>
          <w:tcPr>
            <w:tcW w:w="996" w:type="dxa"/>
            <w:shd w:val="clear" w:color="auto" w:fill="auto"/>
            <w:vAlign w:val="center"/>
            <w:hideMark/>
          </w:tcPr>
          <w:p w14:paraId="0CBE08F3"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sz w:val="18"/>
                <w:szCs w:val="18"/>
              </w:rPr>
              <w:t>0,01758</w:t>
            </w:r>
          </w:p>
        </w:tc>
        <w:tc>
          <w:tcPr>
            <w:tcW w:w="767" w:type="dxa"/>
            <w:shd w:val="clear" w:color="auto" w:fill="FF0000"/>
            <w:vAlign w:val="center"/>
            <w:hideMark/>
          </w:tcPr>
          <w:p w14:paraId="716A18C8"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val="en-ID" w:eastAsia="en-ID"/>
              </w:rPr>
              <w:t>0</w:t>
            </w:r>
          </w:p>
        </w:tc>
        <w:tc>
          <w:tcPr>
            <w:tcW w:w="996" w:type="dxa"/>
            <w:shd w:val="clear" w:color="auto" w:fill="auto"/>
            <w:noWrap/>
            <w:vAlign w:val="center"/>
            <w:hideMark/>
          </w:tcPr>
          <w:p w14:paraId="0E45ADF1"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sz w:val="18"/>
                <w:szCs w:val="18"/>
              </w:rPr>
              <w:t>0,0000</w:t>
            </w:r>
          </w:p>
        </w:tc>
      </w:tr>
      <w:tr w:rsidR="00A95654" w:rsidRPr="004D4070" w14:paraId="260E740A" w14:textId="77777777" w:rsidTr="00A95654">
        <w:trPr>
          <w:trHeight w:val="454"/>
          <w:jc w:val="center"/>
        </w:trPr>
        <w:tc>
          <w:tcPr>
            <w:tcW w:w="564" w:type="dxa"/>
            <w:shd w:val="clear" w:color="auto" w:fill="auto"/>
            <w:vAlign w:val="center"/>
            <w:hideMark/>
          </w:tcPr>
          <w:p w14:paraId="7188B3DF"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eastAsia="en-ID"/>
              </w:rPr>
              <w:t>14.</w:t>
            </w:r>
          </w:p>
        </w:tc>
        <w:tc>
          <w:tcPr>
            <w:tcW w:w="1010" w:type="dxa"/>
            <w:shd w:val="clear" w:color="auto" w:fill="auto"/>
            <w:vAlign w:val="center"/>
            <w:hideMark/>
          </w:tcPr>
          <w:p w14:paraId="246957FE"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eastAsia="en-ID"/>
              </w:rPr>
              <w:t>M.R.2.3</w:t>
            </w:r>
          </w:p>
        </w:tc>
        <w:tc>
          <w:tcPr>
            <w:tcW w:w="5656" w:type="dxa"/>
            <w:shd w:val="clear" w:color="auto" w:fill="auto"/>
            <w:vAlign w:val="center"/>
            <w:hideMark/>
          </w:tcPr>
          <w:p w14:paraId="786166FD"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eastAsia="en-ID"/>
              </w:rPr>
              <w:t>Persentase limbah berbahaya dari total limbah yang dihasilkan</w:t>
            </w:r>
          </w:p>
        </w:tc>
        <w:tc>
          <w:tcPr>
            <w:tcW w:w="996" w:type="dxa"/>
            <w:shd w:val="clear" w:color="auto" w:fill="auto"/>
            <w:vAlign w:val="center"/>
            <w:hideMark/>
          </w:tcPr>
          <w:p w14:paraId="4BB8EF32"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sz w:val="18"/>
                <w:szCs w:val="18"/>
              </w:rPr>
              <w:t>0,09341</w:t>
            </w:r>
          </w:p>
        </w:tc>
        <w:tc>
          <w:tcPr>
            <w:tcW w:w="767" w:type="dxa"/>
            <w:shd w:val="clear" w:color="000000" w:fill="70AD47"/>
            <w:vAlign w:val="center"/>
            <w:hideMark/>
          </w:tcPr>
          <w:p w14:paraId="10BD319A"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sz w:val="18"/>
                <w:szCs w:val="18"/>
              </w:rPr>
              <w:t>10</w:t>
            </w:r>
          </w:p>
        </w:tc>
        <w:tc>
          <w:tcPr>
            <w:tcW w:w="996" w:type="dxa"/>
            <w:shd w:val="clear" w:color="auto" w:fill="auto"/>
            <w:noWrap/>
            <w:vAlign w:val="center"/>
            <w:hideMark/>
          </w:tcPr>
          <w:p w14:paraId="45248BA8"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sz w:val="18"/>
                <w:szCs w:val="18"/>
              </w:rPr>
              <w:t>0,9341</w:t>
            </w:r>
          </w:p>
        </w:tc>
      </w:tr>
      <w:tr w:rsidR="00A95654" w:rsidRPr="004D4070" w14:paraId="525E3600" w14:textId="77777777" w:rsidTr="00A95654">
        <w:trPr>
          <w:trHeight w:val="454"/>
          <w:jc w:val="center"/>
        </w:trPr>
        <w:tc>
          <w:tcPr>
            <w:tcW w:w="564" w:type="dxa"/>
            <w:shd w:val="clear" w:color="auto" w:fill="auto"/>
            <w:vAlign w:val="center"/>
            <w:hideMark/>
          </w:tcPr>
          <w:p w14:paraId="13866C77"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eastAsia="en-ID"/>
              </w:rPr>
              <w:t>15.</w:t>
            </w:r>
          </w:p>
        </w:tc>
        <w:tc>
          <w:tcPr>
            <w:tcW w:w="1010" w:type="dxa"/>
            <w:shd w:val="clear" w:color="auto" w:fill="auto"/>
            <w:vAlign w:val="center"/>
            <w:hideMark/>
          </w:tcPr>
          <w:p w14:paraId="26FBD9FD"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eastAsia="en-ID"/>
              </w:rPr>
              <w:t>D.R.1.1</w:t>
            </w:r>
          </w:p>
        </w:tc>
        <w:tc>
          <w:tcPr>
            <w:tcW w:w="5656" w:type="dxa"/>
            <w:shd w:val="clear" w:color="auto" w:fill="auto"/>
            <w:vAlign w:val="center"/>
            <w:hideMark/>
          </w:tcPr>
          <w:p w14:paraId="26E680B3"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eastAsia="en-ID"/>
              </w:rPr>
              <w:t>Persentase pengiriman produk tanpa cacat oleh perusahaan</w:t>
            </w:r>
          </w:p>
        </w:tc>
        <w:tc>
          <w:tcPr>
            <w:tcW w:w="996" w:type="dxa"/>
            <w:shd w:val="clear" w:color="auto" w:fill="auto"/>
            <w:vAlign w:val="center"/>
            <w:hideMark/>
          </w:tcPr>
          <w:p w14:paraId="73E418EF"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sz w:val="18"/>
                <w:szCs w:val="18"/>
              </w:rPr>
              <w:t>0,00771</w:t>
            </w:r>
          </w:p>
        </w:tc>
        <w:tc>
          <w:tcPr>
            <w:tcW w:w="767" w:type="dxa"/>
            <w:shd w:val="clear" w:color="000000" w:fill="70AD47"/>
            <w:vAlign w:val="center"/>
            <w:hideMark/>
          </w:tcPr>
          <w:p w14:paraId="109D74B9"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sz w:val="18"/>
                <w:szCs w:val="18"/>
              </w:rPr>
              <w:t>10</w:t>
            </w:r>
          </w:p>
        </w:tc>
        <w:tc>
          <w:tcPr>
            <w:tcW w:w="996" w:type="dxa"/>
            <w:shd w:val="clear" w:color="auto" w:fill="auto"/>
            <w:noWrap/>
            <w:vAlign w:val="center"/>
            <w:hideMark/>
          </w:tcPr>
          <w:p w14:paraId="0393A644"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sz w:val="18"/>
                <w:szCs w:val="18"/>
              </w:rPr>
              <w:t>0,0771</w:t>
            </w:r>
          </w:p>
        </w:tc>
      </w:tr>
      <w:tr w:rsidR="00A95654" w:rsidRPr="004D4070" w14:paraId="0ACA1E83" w14:textId="77777777" w:rsidTr="00A95654">
        <w:trPr>
          <w:trHeight w:val="454"/>
          <w:jc w:val="center"/>
        </w:trPr>
        <w:tc>
          <w:tcPr>
            <w:tcW w:w="564" w:type="dxa"/>
            <w:shd w:val="clear" w:color="auto" w:fill="auto"/>
            <w:vAlign w:val="center"/>
            <w:hideMark/>
          </w:tcPr>
          <w:p w14:paraId="034A79CB"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eastAsia="en-ID"/>
              </w:rPr>
              <w:t>16.</w:t>
            </w:r>
          </w:p>
        </w:tc>
        <w:tc>
          <w:tcPr>
            <w:tcW w:w="1010" w:type="dxa"/>
            <w:shd w:val="clear" w:color="auto" w:fill="auto"/>
            <w:vAlign w:val="center"/>
            <w:hideMark/>
          </w:tcPr>
          <w:p w14:paraId="5B2F016A"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eastAsia="en-ID"/>
              </w:rPr>
              <w:t>D.C.4.1</w:t>
            </w:r>
          </w:p>
        </w:tc>
        <w:tc>
          <w:tcPr>
            <w:tcW w:w="5656" w:type="dxa"/>
            <w:shd w:val="clear" w:color="auto" w:fill="auto"/>
            <w:vAlign w:val="center"/>
            <w:hideMark/>
          </w:tcPr>
          <w:p w14:paraId="355620D8"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eastAsia="en-ID"/>
              </w:rPr>
              <w:t>Total biaya distribusi</w:t>
            </w:r>
          </w:p>
        </w:tc>
        <w:tc>
          <w:tcPr>
            <w:tcW w:w="996" w:type="dxa"/>
            <w:shd w:val="clear" w:color="auto" w:fill="auto"/>
            <w:vAlign w:val="center"/>
            <w:hideMark/>
          </w:tcPr>
          <w:p w14:paraId="4436C713"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sz w:val="18"/>
                <w:szCs w:val="18"/>
              </w:rPr>
              <w:t>0,06938</w:t>
            </w:r>
          </w:p>
        </w:tc>
        <w:tc>
          <w:tcPr>
            <w:tcW w:w="767" w:type="dxa"/>
            <w:shd w:val="clear" w:color="000000" w:fill="FFFF00"/>
            <w:vAlign w:val="center"/>
            <w:hideMark/>
          </w:tcPr>
          <w:p w14:paraId="047FFE1F"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sz w:val="18"/>
                <w:szCs w:val="18"/>
              </w:rPr>
              <w:t>7</w:t>
            </w:r>
          </w:p>
        </w:tc>
        <w:tc>
          <w:tcPr>
            <w:tcW w:w="996" w:type="dxa"/>
            <w:shd w:val="clear" w:color="auto" w:fill="auto"/>
            <w:noWrap/>
            <w:vAlign w:val="center"/>
            <w:hideMark/>
          </w:tcPr>
          <w:p w14:paraId="3D44930D"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sz w:val="18"/>
                <w:szCs w:val="18"/>
              </w:rPr>
              <w:t>0,4856</w:t>
            </w:r>
          </w:p>
        </w:tc>
      </w:tr>
      <w:tr w:rsidR="00A95654" w:rsidRPr="004D4070" w14:paraId="163B08D4" w14:textId="77777777" w:rsidTr="00A95654">
        <w:trPr>
          <w:trHeight w:val="454"/>
          <w:jc w:val="center"/>
        </w:trPr>
        <w:tc>
          <w:tcPr>
            <w:tcW w:w="564" w:type="dxa"/>
            <w:shd w:val="clear" w:color="auto" w:fill="auto"/>
            <w:vAlign w:val="center"/>
            <w:hideMark/>
          </w:tcPr>
          <w:p w14:paraId="07013154"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eastAsia="en-ID"/>
              </w:rPr>
              <w:t>17.</w:t>
            </w:r>
          </w:p>
        </w:tc>
        <w:tc>
          <w:tcPr>
            <w:tcW w:w="1010" w:type="dxa"/>
            <w:shd w:val="clear" w:color="auto" w:fill="auto"/>
            <w:vAlign w:val="center"/>
            <w:hideMark/>
          </w:tcPr>
          <w:p w14:paraId="53CE1DA9"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eastAsia="en-ID"/>
              </w:rPr>
              <w:t>R.R.1.1</w:t>
            </w:r>
          </w:p>
        </w:tc>
        <w:tc>
          <w:tcPr>
            <w:tcW w:w="5656" w:type="dxa"/>
            <w:shd w:val="clear" w:color="auto" w:fill="auto"/>
            <w:vAlign w:val="center"/>
            <w:hideMark/>
          </w:tcPr>
          <w:p w14:paraId="2554B470"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eastAsia="en-ID"/>
              </w:rPr>
              <w:t>Persentase pengembalian produk cacat dari konsumen</w:t>
            </w:r>
          </w:p>
        </w:tc>
        <w:tc>
          <w:tcPr>
            <w:tcW w:w="996" w:type="dxa"/>
            <w:shd w:val="clear" w:color="auto" w:fill="auto"/>
            <w:vAlign w:val="center"/>
            <w:hideMark/>
          </w:tcPr>
          <w:p w14:paraId="3D9AF093"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sz w:val="18"/>
                <w:szCs w:val="18"/>
              </w:rPr>
              <w:t>0,00539</w:t>
            </w:r>
          </w:p>
        </w:tc>
        <w:tc>
          <w:tcPr>
            <w:tcW w:w="767" w:type="dxa"/>
            <w:shd w:val="clear" w:color="000000" w:fill="70AD47"/>
            <w:vAlign w:val="center"/>
            <w:hideMark/>
          </w:tcPr>
          <w:p w14:paraId="7C0C009B"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sz w:val="18"/>
                <w:szCs w:val="18"/>
              </w:rPr>
              <w:t>10</w:t>
            </w:r>
          </w:p>
        </w:tc>
        <w:tc>
          <w:tcPr>
            <w:tcW w:w="996" w:type="dxa"/>
            <w:shd w:val="clear" w:color="auto" w:fill="auto"/>
            <w:noWrap/>
            <w:vAlign w:val="center"/>
            <w:hideMark/>
          </w:tcPr>
          <w:p w14:paraId="738025E7"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sz w:val="18"/>
                <w:szCs w:val="18"/>
              </w:rPr>
              <w:t>0,0539</w:t>
            </w:r>
          </w:p>
        </w:tc>
      </w:tr>
      <w:tr w:rsidR="00A95654" w:rsidRPr="004D4070" w14:paraId="5424AD4D" w14:textId="77777777" w:rsidTr="00A95654">
        <w:trPr>
          <w:trHeight w:val="454"/>
          <w:jc w:val="center"/>
        </w:trPr>
        <w:tc>
          <w:tcPr>
            <w:tcW w:w="564" w:type="dxa"/>
            <w:shd w:val="clear" w:color="auto" w:fill="auto"/>
            <w:vAlign w:val="center"/>
            <w:hideMark/>
          </w:tcPr>
          <w:p w14:paraId="71CE74DF" w14:textId="77777777" w:rsidR="00A95654" w:rsidRPr="004D4070" w:rsidRDefault="00A95654" w:rsidP="00A95654">
            <w:pPr>
              <w:spacing w:before="240"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eastAsia="en-ID"/>
              </w:rPr>
              <w:t>18.</w:t>
            </w:r>
          </w:p>
        </w:tc>
        <w:tc>
          <w:tcPr>
            <w:tcW w:w="1010" w:type="dxa"/>
            <w:shd w:val="clear" w:color="auto" w:fill="auto"/>
            <w:vAlign w:val="center"/>
            <w:hideMark/>
          </w:tcPr>
          <w:p w14:paraId="18667045" w14:textId="77777777" w:rsidR="00A95654" w:rsidRPr="004D4070" w:rsidRDefault="00A95654" w:rsidP="00A95654">
            <w:pPr>
              <w:spacing w:before="240"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eastAsia="en-ID"/>
              </w:rPr>
              <w:t>R.R.2.1</w:t>
            </w:r>
          </w:p>
        </w:tc>
        <w:tc>
          <w:tcPr>
            <w:tcW w:w="5656" w:type="dxa"/>
            <w:shd w:val="clear" w:color="auto" w:fill="auto"/>
            <w:vAlign w:val="center"/>
            <w:hideMark/>
          </w:tcPr>
          <w:p w14:paraId="2CEDD837"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eastAsia="en-ID"/>
              </w:rPr>
              <w:t>Total persentase limbah yang dapat didaur ulang kembali dari total limbah yang ada.</w:t>
            </w:r>
          </w:p>
        </w:tc>
        <w:tc>
          <w:tcPr>
            <w:tcW w:w="996" w:type="dxa"/>
            <w:shd w:val="clear" w:color="auto" w:fill="auto"/>
            <w:vAlign w:val="center"/>
            <w:hideMark/>
          </w:tcPr>
          <w:p w14:paraId="3B8C84F5" w14:textId="77777777" w:rsidR="00A95654" w:rsidRPr="004D4070" w:rsidRDefault="00A95654" w:rsidP="00A95654">
            <w:pPr>
              <w:spacing w:before="240" w:after="0" w:line="240" w:lineRule="auto"/>
              <w:jc w:val="center"/>
              <w:rPr>
                <w:rFonts w:eastAsia="Times New Roman" w:cs="Times New Roman"/>
                <w:color w:val="000000"/>
                <w:sz w:val="18"/>
                <w:szCs w:val="18"/>
                <w:lang w:val="en-ID" w:eastAsia="en-ID"/>
              </w:rPr>
            </w:pPr>
            <w:r w:rsidRPr="004D4070">
              <w:rPr>
                <w:sz w:val="18"/>
                <w:szCs w:val="18"/>
              </w:rPr>
              <w:t>0,04848</w:t>
            </w:r>
          </w:p>
        </w:tc>
        <w:tc>
          <w:tcPr>
            <w:tcW w:w="767" w:type="dxa"/>
            <w:shd w:val="clear" w:color="000000" w:fill="70AD47"/>
            <w:vAlign w:val="center"/>
            <w:hideMark/>
          </w:tcPr>
          <w:p w14:paraId="18D56FB7" w14:textId="77777777" w:rsidR="00A95654" w:rsidRPr="004D4070" w:rsidRDefault="00A95654" w:rsidP="00A95654">
            <w:pPr>
              <w:spacing w:before="240" w:after="0" w:line="240" w:lineRule="auto"/>
              <w:jc w:val="center"/>
              <w:rPr>
                <w:rFonts w:eastAsia="Times New Roman" w:cs="Times New Roman"/>
                <w:color w:val="000000"/>
                <w:sz w:val="18"/>
                <w:szCs w:val="18"/>
                <w:lang w:val="en-ID" w:eastAsia="en-ID"/>
              </w:rPr>
            </w:pPr>
            <w:r w:rsidRPr="004D4070">
              <w:rPr>
                <w:sz w:val="18"/>
                <w:szCs w:val="18"/>
              </w:rPr>
              <w:t>10</w:t>
            </w:r>
          </w:p>
        </w:tc>
        <w:tc>
          <w:tcPr>
            <w:tcW w:w="996" w:type="dxa"/>
            <w:shd w:val="clear" w:color="auto" w:fill="auto"/>
            <w:noWrap/>
            <w:vAlign w:val="center"/>
            <w:hideMark/>
          </w:tcPr>
          <w:p w14:paraId="4F2B889C" w14:textId="77777777" w:rsidR="00A95654" w:rsidRPr="004D4070" w:rsidRDefault="00A95654" w:rsidP="00A95654">
            <w:pPr>
              <w:spacing w:before="240" w:after="0" w:line="240" w:lineRule="auto"/>
              <w:jc w:val="center"/>
              <w:rPr>
                <w:rFonts w:eastAsia="Times New Roman" w:cs="Times New Roman"/>
                <w:color w:val="000000"/>
                <w:sz w:val="18"/>
                <w:szCs w:val="18"/>
                <w:lang w:val="en-ID" w:eastAsia="en-ID"/>
              </w:rPr>
            </w:pPr>
            <w:r w:rsidRPr="004D4070">
              <w:rPr>
                <w:sz w:val="18"/>
                <w:szCs w:val="18"/>
              </w:rPr>
              <w:t>0,4848</w:t>
            </w:r>
          </w:p>
        </w:tc>
      </w:tr>
      <w:tr w:rsidR="00A95654" w:rsidRPr="004D4070" w14:paraId="0AC0DD5C" w14:textId="77777777" w:rsidTr="00A95654">
        <w:trPr>
          <w:trHeight w:val="454"/>
          <w:jc w:val="center"/>
        </w:trPr>
        <w:tc>
          <w:tcPr>
            <w:tcW w:w="8993" w:type="dxa"/>
            <w:gridSpan w:val="5"/>
            <w:shd w:val="clear" w:color="auto" w:fill="auto"/>
            <w:vAlign w:val="center"/>
          </w:tcPr>
          <w:p w14:paraId="1E193AA4" w14:textId="77777777" w:rsidR="00A95654" w:rsidRPr="004D4070" w:rsidRDefault="00A95654" w:rsidP="00A95654">
            <w:pPr>
              <w:spacing w:after="0" w:line="240" w:lineRule="auto"/>
              <w:jc w:val="center"/>
              <w:rPr>
                <w:rFonts w:eastAsia="Times New Roman" w:cs="Times New Roman"/>
                <w:color w:val="000000"/>
                <w:sz w:val="18"/>
                <w:szCs w:val="18"/>
                <w:lang w:val="en-ID" w:eastAsia="en-ID"/>
              </w:rPr>
            </w:pPr>
            <w:r w:rsidRPr="004D4070">
              <w:rPr>
                <w:rFonts w:eastAsia="Times New Roman" w:cs="Times New Roman"/>
                <w:color w:val="000000"/>
                <w:sz w:val="18"/>
                <w:szCs w:val="18"/>
                <w:lang w:val="en-ID" w:eastAsia="en-ID"/>
              </w:rPr>
              <w:t>Nilai Total Kinerja</w:t>
            </w:r>
          </w:p>
        </w:tc>
        <w:tc>
          <w:tcPr>
            <w:tcW w:w="996" w:type="dxa"/>
            <w:shd w:val="clear" w:color="auto" w:fill="auto"/>
            <w:noWrap/>
            <w:vAlign w:val="center"/>
          </w:tcPr>
          <w:p w14:paraId="48EB6CFC" w14:textId="77777777" w:rsidR="00A95654" w:rsidRPr="004D4070" w:rsidRDefault="00A95654" w:rsidP="00A95654">
            <w:pPr>
              <w:spacing w:after="0" w:line="240" w:lineRule="auto"/>
              <w:jc w:val="center"/>
              <w:rPr>
                <w:rFonts w:cs="Times New Roman"/>
                <w:color w:val="000000"/>
                <w:sz w:val="18"/>
                <w:szCs w:val="18"/>
              </w:rPr>
            </w:pPr>
            <w:r w:rsidRPr="004D4070">
              <w:rPr>
                <w:rFonts w:cs="Times New Roman"/>
                <w:color w:val="000000"/>
                <w:sz w:val="18"/>
                <w:szCs w:val="18"/>
              </w:rPr>
              <w:t>3,7683</w:t>
            </w:r>
          </w:p>
        </w:tc>
      </w:tr>
    </w:tbl>
    <w:p w14:paraId="54602949" w14:textId="5F916CE0" w:rsidR="00616A22" w:rsidRPr="00A95654" w:rsidRDefault="00A95654" w:rsidP="00A95654">
      <w:pPr>
        <w:pStyle w:val="BodyText"/>
        <w:spacing w:before="240"/>
        <w:ind w:right="38" w:firstLine="720"/>
        <w:rPr>
          <w:rFonts w:ascii="Lato" w:hAnsi="Lato"/>
          <w:spacing w:val="1"/>
          <w:szCs w:val="20"/>
        </w:rPr>
      </w:pPr>
      <w:r w:rsidRPr="00A95654">
        <w:rPr>
          <w:rFonts w:ascii="Lato" w:hAnsi="Lato"/>
          <w:szCs w:val="20"/>
        </w:rPr>
        <w:t xml:space="preserve">Berdasarkan pengukuran kinerja </w:t>
      </w:r>
      <w:r w:rsidRPr="00A95654">
        <w:rPr>
          <w:rFonts w:ascii="Lato" w:hAnsi="Lato"/>
          <w:i/>
          <w:iCs/>
          <w:szCs w:val="20"/>
        </w:rPr>
        <w:t>green supply chain management</w:t>
      </w:r>
      <w:r w:rsidRPr="00A95654">
        <w:rPr>
          <w:rFonts w:ascii="Lato" w:hAnsi="Lato"/>
          <w:szCs w:val="20"/>
        </w:rPr>
        <w:t xml:space="preserve"> didapatkan tingkat kinerja </w:t>
      </w:r>
      <w:r w:rsidRPr="00A95654">
        <w:rPr>
          <w:rFonts w:ascii="Lato" w:hAnsi="Lato"/>
          <w:iCs/>
          <w:szCs w:val="20"/>
        </w:rPr>
        <w:t xml:space="preserve">dari </w:t>
      </w:r>
      <w:r w:rsidRPr="00A95654">
        <w:rPr>
          <w:rFonts w:ascii="Lato" w:hAnsi="Lato"/>
          <w:szCs w:val="20"/>
        </w:rPr>
        <w:t xml:space="preserve">18 </w:t>
      </w:r>
      <w:r w:rsidRPr="00A95654">
        <w:rPr>
          <w:rFonts w:ascii="Lato" w:hAnsi="Lato"/>
          <w:i/>
          <w:iCs/>
          <w:szCs w:val="20"/>
        </w:rPr>
        <w:t xml:space="preserve">Key Performance Indicator </w:t>
      </w:r>
      <w:r w:rsidRPr="00A95654">
        <w:rPr>
          <w:rFonts w:ascii="Lato" w:hAnsi="Lato"/>
          <w:szCs w:val="20"/>
        </w:rPr>
        <w:t>atau indikator kinerja utama CV. Adila Grup, diantaranya 11 indikator berwarna hijau,</w:t>
      </w:r>
      <w:r w:rsidRPr="00A95654">
        <w:rPr>
          <w:rFonts w:ascii="Lato" w:hAnsi="Lato"/>
          <w:spacing w:val="1"/>
          <w:szCs w:val="20"/>
        </w:rPr>
        <w:t xml:space="preserve"> </w:t>
      </w:r>
      <w:r w:rsidRPr="00A95654">
        <w:rPr>
          <w:rFonts w:ascii="Lato" w:hAnsi="Lato"/>
          <w:szCs w:val="20"/>
        </w:rPr>
        <w:t xml:space="preserve">2 indikator berwarna kuning, dan 5 </w:t>
      </w:r>
      <w:r w:rsidRPr="00A95654">
        <w:rPr>
          <w:rFonts w:ascii="Lato" w:hAnsi="Lato"/>
          <w:spacing w:val="1"/>
          <w:szCs w:val="20"/>
        </w:rPr>
        <w:t xml:space="preserve">indikator </w:t>
      </w:r>
      <w:r w:rsidRPr="00A95654">
        <w:rPr>
          <w:rFonts w:ascii="Lato" w:hAnsi="Lato"/>
          <w:szCs w:val="20"/>
        </w:rPr>
        <w:t>berwarna</w:t>
      </w:r>
      <w:r w:rsidRPr="00A95654">
        <w:rPr>
          <w:rFonts w:ascii="Lato" w:hAnsi="Lato"/>
          <w:spacing w:val="1"/>
          <w:szCs w:val="20"/>
        </w:rPr>
        <w:t xml:space="preserve"> </w:t>
      </w:r>
      <w:r w:rsidRPr="00A95654">
        <w:rPr>
          <w:rFonts w:ascii="Lato" w:hAnsi="Lato"/>
          <w:szCs w:val="20"/>
        </w:rPr>
        <w:t>merah.</w:t>
      </w:r>
      <w:r w:rsidRPr="00A95654">
        <w:rPr>
          <w:rFonts w:ascii="Lato" w:hAnsi="Lato"/>
          <w:spacing w:val="1"/>
          <w:szCs w:val="20"/>
        </w:rPr>
        <w:t xml:space="preserve"> Nilai total kinerja </w:t>
      </w:r>
      <w:r w:rsidRPr="00A95654">
        <w:rPr>
          <w:rFonts w:ascii="Lato" w:hAnsi="Lato"/>
          <w:i/>
          <w:iCs/>
          <w:spacing w:val="1"/>
          <w:szCs w:val="20"/>
        </w:rPr>
        <w:t xml:space="preserve">green supply chain </w:t>
      </w:r>
      <w:r w:rsidRPr="00A95654">
        <w:rPr>
          <w:rFonts w:ascii="Lato" w:hAnsi="Lato"/>
          <w:spacing w:val="1"/>
          <w:szCs w:val="20"/>
        </w:rPr>
        <w:t>pada CV. Adila Grup yaitu 3,7683.</w:t>
      </w:r>
    </w:p>
    <w:p w14:paraId="081CA9AB" w14:textId="3A7D7B91" w:rsidR="00403F28" w:rsidRDefault="00A95654" w:rsidP="00A95654">
      <w:pPr>
        <w:pStyle w:val="Heading3"/>
        <w:spacing w:after="240" w:line="240" w:lineRule="auto"/>
        <w:rPr>
          <w:rFonts w:ascii="Lato" w:hAnsi="Lato" w:cs="Times New Roman"/>
          <w:color w:val="auto"/>
          <w:szCs w:val="20"/>
        </w:rPr>
      </w:pPr>
      <w:r>
        <w:rPr>
          <w:rFonts w:ascii="Lato" w:hAnsi="Lato" w:cs="Times New Roman"/>
          <w:color w:val="auto"/>
          <w:szCs w:val="20"/>
        </w:rPr>
        <w:t>Rekomendasi Perbaikan Indikator Kinerja</w:t>
      </w:r>
    </w:p>
    <w:p w14:paraId="3E1FF847" w14:textId="229FB6C3" w:rsidR="00A95654" w:rsidRPr="00A95654" w:rsidRDefault="00A95654" w:rsidP="00A95654">
      <w:pPr>
        <w:pStyle w:val="BodyText"/>
        <w:ind w:right="38" w:firstLine="720"/>
        <w:rPr>
          <w:rFonts w:ascii="Lato" w:hAnsi="Lato"/>
          <w:spacing w:val="1"/>
          <w:szCs w:val="20"/>
        </w:rPr>
      </w:pPr>
      <w:r w:rsidRPr="00A95654">
        <w:rPr>
          <w:rFonts w:ascii="Lato" w:hAnsi="Lato"/>
          <w:spacing w:val="1"/>
          <w:szCs w:val="20"/>
        </w:rPr>
        <w:t xml:space="preserve">Berdasarkan hasil pengukuran dan </w:t>
      </w:r>
      <w:r w:rsidRPr="00A95654">
        <w:rPr>
          <w:rFonts w:ascii="Lato" w:hAnsi="Lato"/>
          <w:i/>
          <w:iCs/>
          <w:spacing w:val="1"/>
          <w:szCs w:val="20"/>
        </w:rPr>
        <w:t xml:space="preserve">scoring system </w:t>
      </w:r>
      <w:r w:rsidRPr="00A95654">
        <w:rPr>
          <w:rFonts w:ascii="Lato" w:hAnsi="Lato"/>
          <w:spacing w:val="1"/>
          <w:szCs w:val="20"/>
        </w:rPr>
        <w:t xml:space="preserve">menggunakan </w:t>
      </w:r>
      <w:r w:rsidRPr="00A95654">
        <w:rPr>
          <w:rFonts w:ascii="Lato" w:hAnsi="Lato"/>
          <w:i/>
          <w:iCs/>
          <w:spacing w:val="1"/>
          <w:szCs w:val="20"/>
        </w:rPr>
        <w:t xml:space="preserve">objektiv matriks </w:t>
      </w:r>
      <w:r w:rsidRPr="00A95654">
        <w:rPr>
          <w:rFonts w:ascii="Lato" w:hAnsi="Lato"/>
          <w:spacing w:val="1"/>
          <w:szCs w:val="20"/>
        </w:rPr>
        <w:t xml:space="preserve">dan pada </w:t>
      </w:r>
      <w:r w:rsidRPr="00A95654">
        <w:rPr>
          <w:rFonts w:ascii="Lato" w:hAnsi="Lato"/>
          <w:i/>
          <w:szCs w:val="20"/>
        </w:rPr>
        <w:t>Traffic</w:t>
      </w:r>
      <w:r w:rsidRPr="00A95654">
        <w:rPr>
          <w:rFonts w:ascii="Lato" w:hAnsi="Lato"/>
          <w:i/>
          <w:spacing w:val="1"/>
          <w:szCs w:val="20"/>
        </w:rPr>
        <w:t xml:space="preserve"> </w:t>
      </w:r>
      <w:r w:rsidRPr="00A95654">
        <w:rPr>
          <w:rFonts w:ascii="Lato" w:hAnsi="Lato"/>
          <w:i/>
          <w:szCs w:val="20"/>
        </w:rPr>
        <w:t>Ligh</w:t>
      </w:r>
      <w:r w:rsidRPr="00A95654">
        <w:rPr>
          <w:rFonts w:ascii="Lato" w:hAnsi="Lato"/>
          <w:i/>
          <w:spacing w:val="1"/>
          <w:szCs w:val="20"/>
        </w:rPr>
        <w:t xml:space="preserve"> </w:t>
      </w:r>
      <w:r w:rsidRPr="00A95654">
        <w:rPr>
          <w:rFonts w:ascii="Lato" w:hAnsi="Lato"/>
          <w:i/>
          <w:szCs w:val="20"/>
        </w:rPr>
        <w:t xml:space="preserve">System. </w:t>
      </w:r>
      <w:r w:rsidRPr="00A95654">
        <w:rPr>
          <w:rFonts w:ascii="Lato" w:hAnsi="Lato"/>
          <w:iCs/>
          <w:szCs w:val="20"/>
        </w:rPr>
        <w:t xml:space="preserve">Sehingga dapat disimpulkan bahwa kinerja </w:t>
      </w:r>
      <w:r w:rsidRPr="00A95654">
        <w:rPr>
          <w:rFonts w:ascii="Lato" w:hAnsi="Lato"/>
          <w:i/>
          <w:szCs w:val="20"/>
        </w:rPr>
        <w:t>green supply chain management</w:t>
      </w:r>
      <w:r w:rsidRPr="00A95654">
        <w:rPr>
          <w:rFonts w:ascii="Lato" w:hAnsi="Lato"/>
          <w:iCs/>
          <w:szCs w:val="20"/>
        </w:rPr>
        <w:t xml:space="preserve"> CV. Adila Grup</w:t>
      </w:r>
      <w:r w:rsidRPr="00A95654">
        <w:rPr>
          <w:rFonts w:ascii="Lato" w:hAnsi="Lato"/>
          <w:i/>
          <w:szCs w:val="20"/>
        </w:rPr>
        <w:t xml:space="preserve"> </w:t>
      </w:r>
      <w:r w:rsidRPr="00A95654">
        <w:rPr>
          <w:rFonts w:ascii="Lato" w:hAnsi="Lato"/>
          <w:spacing w:val="1"/>
          <w:szCs w:val="20"/>
        </w:rPr>
        <w:t xml:space="preserve">secara keseluruhan masih mememerlukan perbaikan, karena nilai keseluruhannya berada pada kondisi </w:t>
      </w:r>
      <w:r w:rsidRPr="00A95654">
        <w:rPr>
          <w:rFonts w:ascii="Lato" w:hAnsi="Lato"/>
          <w:i/>
          <w:iCs/>
          <w:spacing w:val="1"/>
          <w:szCs w:val="20"/>
        </w:rPr>
        <w:t xml:space="preserve">Average </w:t>
      </w:r>
      <w:r w:rsidRPr="00A95654">
        <w:rPr>
          <w:rFonts w:ascii="Lato" w:hAnsi="Lato"/>
          <w:spacing w:val="1"/>
          <w:szCs w:val="20"/>
        </w:rPr>
        <w:t xml:space="preserve">atau berada pada posisi diantara nilai kinerja baik dan kinerja buruk. Indikator yang memerlukan perbaikan dan rekomendasi perbaikannya dijelaskan pada tabel </w:t>
      </w:r>
      <w:r>
        <w:rPr>
          <w:rFonts w:ascii="Lato" w:hAnsi="Lato"/>
          <w:spacing w:val="1"/>
          <w:szCs w:val="20"/>
        </w:rPr>
        <w:t>7</w:t>
      </w:r>
      <w:r w:rsidRPr="00A95654">
        <w:rPr>
          <w:rFonts w:ascii="Lato" w:hAnsi="Lato"/>
          <w:spacing w:val="1"/>
          <w:szCs w:val="20"/>
        </w:rPr>
        <w:t xml:space="preserve"> sebagai berikut:</w:t>
      </w:r>
    </w:p>
    <w:p w14:paraId="249A30B0" w14:textId="113E5449" w:rsidR="00403F28" w:rsidRPr="00CD6C7F" w:rsidRDefault="00403F28" w:rsidP="00A95654">
      <w:pPr>
        <w:spacing w:before="240" w:line="240" w:lineRule="auto"/>
        <w:jc w:val="center"/>
        <w:rPr>
          <w:rFonts w:cs="Times New Roman"/>
          <w:szCs w:val="20"/>
        </w:rPr>
      </w:pPr>
      <w:r w:rsidRPr="00CD6C7F">
        <w:rPr>
          <w:rFonts w:cs="Times New Roman"/>
          <w:b/>
          <w:szCs w:val="20"/>
        </w:rPr>
        <w:t xml:space="preserve">Tabel </w:t>
      </w:r>
      <w:r w:rsidR="00A95654">
        <w:rPr>
          <w:rFonts w:cs="Times New Roman"/>
          <w:b/>
          <w:szCs w:val="20"/>
          <w:lang w:val="en-US"/>
        </w:rPr>
        <w:t>7</w:t>
      </w:r>
      <w:r w:rsidRPr="00CD6C7F">
        <w:rPr>
          <w:rFonts w:cs="Times New Roman"/>
          <w:b/>
          <w:szCs w:val="20"/>
        </w:rPr>
        <w:t xml:space="preserve"> </w:t>
      </w:r>
      <w:r w:rsidR="00A95654">
        <w:rPr>
          <w:rFonts w:cs="Times New Roman"/>
          <w:b/>
          <w:szCs w:val="20"/>
        </w:rPr>
        <w:t xml:space="preserve">Rekomendasi </w:t>
      </w:r>
      <w:r w:rsidRPr="00CD6C7F">
        <w:rPr>
          <w:rFonts w:cs="Times New Roman"/>
          <w:b/>
          <w:szCs w:val="20"/>
        </w:rPr>
        <w:t>Perbaikan</w:t>
      </w:r>
      <w:r w:rsidR="00A95654">
        <w:rPr>
          <w:rFonts w:cs="Times New Roman"/>
          <w:b/>
          <w:szCs w:val="20"/>
        </w:rPr>
        <w:t xml:space="preserve"> Indikator Kinerja</w:t>
      </w:r>
    </w:p>
    <w:tbl>
      <w:tblPr>
        <w:tblStyle w:val="TableGrid"/>
        <w:tblW w:w="9640" w:type="dxa"/>
        <w:jc w:val="center"/>
        <w:tblBorders>
          <w:top w:val="double" w:sz="4" w:space="0" w:color="auto"/>
          <w:left w:val="none" w:sz="0" w:space="0" w:color="auto"/>
          <w:bottom w:val="double" w:sz="4" w:space="0" w:color="auto"/>
          <w:right w:val="none" w:sz="0" w:space="0" w:color="auto"/>
          <w:insideV w:val="none" w:sz="0" w:space="0" w:color="auto"/>
        </w:tblBorders>
        <w:tblLook w:val="04A0" w:firstRow="1" w:lastRow="0" w:firstColumn="1" w:lastColumn="0" w:noHBand="0" w:noVBand="1"/>
      </w:tblPr>
      <w:tblGrid>
        <w:gridCol w:w="510"/>
        <w:gridCol w:w="1523"/>
        <w:gridCol w:w="3779"/>
        <w:gridCol w:w="3828"/>
      </w:tblGrid>
      <w:tr w:rsidR="00A95654" w:rsidRPr="004D4070" w14:paraId="4549015F" w14:textId="77777777" w:rsidTr="00A95654">
        <w:trPr>
          <w:tblHeader/>
          <w:jc w:val="center"/>
        </w:trPr>
        <w:tc>
          <w:tcPr>
            <w:tcW w:w="510" w:type="dxa"/>
            <w:vAlign w:val="center"/>
          </w:tcPr>
          <w:p w14:paraId="05F6833B" w14:textId="77777777" w:rsidR="00A95654" w:rsidRPr="004D4070" w:rsidRDefault="00A95654" w:rsidP="00A95654">
            <w:pPr>
              <w:jc w:val="center"/>
              <w:rPr>
                <w:sz w:val="18"/>
                <w:szCs w:val="18"/>
                <w:lang w:val="sv-SE"/>
              </w:rPr>
            </w:pPr>
            <w:r w:rsidRPr="004D4070">
              <w:rPr>
                <w:sz w:val="18"/>
                <w:szCs w:val="18"/>
                <w:lang w:val="sv-SE"/>
              </w:rPr>
              <w:t>No</w:t>
            </w:r>
          </w:p>
        </w:tc>
        <w:tc>
          <w:tcPr>
            <w:tcW w:w="1523" w:type="dxa"/>
            <w:vAlign w:val="center"/>
          </w:tcPr>
          <w:p w14:paraId="5D1517A5" w14:textId="77777777" w:rsidR="00A95654" w:rsidRPr="004D4070" w:rsidRDefault="00A95654" w:rsidP="00A95654">
            <w:pPr>
              <w:jc w:val="center"/>
              <w:rPr>
                <w:sz w:val="18"/>
                <w:szCs w:val="18"/>
                <w:lang w:val="sv-SE"/>
              </w:rPr>
            </w:pPr>
            <w:r w:rsidRPr="004D4070">
              <w:rPr>
                <w:sz w:val="18"/>
                <w:szCs w:val="18"/>
                <w:lang w:val="sv-SE"/>
              </w:rPr>
              <w:t>Indikator Kinerja</w:t>
            </w:r>
          </w:p>
        </w:tc>
        <w:tc>
          <w:tcPr>
            <w:tcW w:w="3779" w:type="dxa"/>
            <w:vAlign w:val="center"/>
          </w:tcPr>
          <w:p w14:paraId="0D38EB0A" w14:textId="77777777" w:rsidR="00A95654" w:rsidRPr="004D4070" w:rsidRDefault="00A95654" w:rsidP="00A95654">
            <w:pPr>
              <w:jc w:val="center"/>
              <w:rPr>
                <w:sz w:val="18"/>
                <w:szCs w:val="18"/>
                <w:lang w:val="sv-SE"/>
              </w:rPr>
            </w:pPr>
            <w:r w:rsidRPr="004D4070">
              <w:rPr>
                <w:sz w:val="18"/>
                <w:szCs w:val="18"/>
                <w:lang w:val="sv-SE"/>
              </w:rPr>
              <w:t>Permasalahan</w:t>
            </w:r>
          </w:p>
        </w:tc>
        <w:tc>
          <w:tcPr>
            <w:tcW w:w="3828" w:type="dxa"/>
            <w:vAlign w:val="center"/>
          </w:tcPr>
          <w:p w14:paraId="5B9D86CB" w14:textId="77777777" w:rsidR="00A95654" w:rsidRPr="004D4070" w:rsidRDefault="00A95654" w:rsidP="00A95654">
            <w:pPr>
              <w:jc w:val="center"/>
              <w:rPr>
                <w:sz w:val="18"/>
                <w:szCs w:val="18"/>
                <w:lang w:val="sv-SE"/>
              </w:rPr>
            </w:pPr>
            <w:r w:rsidRPr="004D4070">
              <w:rPr>
                <w:sz w:val="18"/>
                <w:szCs w:val="18"/>
                <w:lang w:val="sv-SE"/>
              </w:rPr>
              <w:t>Rekomendasi Perbaikan</w:t>
            </w:r>
          </w:p>
        </w:tc>
      </w:tr>
      <w:tr w:rsidR="00A95654" w:rsidRPr="004D4070" w14:paraId="443BB5A8" w14:textId="77777777" w:rsidTr="00A95654">
        <w:trPr>
          <w:jc w:val="center"/>
        </w:trPr>
        <w:tc>
          <w:tcPr>
            <w:tcW w:w="510" w:type="dxa"/>
          </w:tcPr>
          <w:p w14:paraId="1CC67B5F" w14:textId="77777777" w:rsidR="00A95654" w:rsidRPr="004D4070" w:rsidRDefault="00A95654" w:rsidP="00A95654">
            <w:pPr>
              <w:jc w:val="center"/>
              <w:rPr>
                <w:sz w:val="18"/>
                <w:szCs w:val="18"/>
                <w:lang w:val="sv-SE"/>
              </w:rPr>
            </w:pPr>
            <w:r w:rsidRPr="004D4070">
              <w:rPr>
                <w:sz w:val="18"/>
                <w:szCs w:val="18"/>
                <w:lang w:val="sv-SE"/>
              </w:rPr>
              <w:t>1.</w:t>
            </w:r>
          </w:p>
        </w:tc>
        <w:tc>
          <w:tcPr>
            <w:tcW w:w="1523" w:type="dxa"/>
          </w:tcPr>
          <w:p w14:paraId="0577A788" w14:textId="77777777" w:rsidR="00A95654" w:rsidRPr="004D4070" w:rsidRDefault="00A95654" w:rsidP="00A95654">
            <w:pPr>
              <w:jc w:val="left"/>
              <w:rPr>
                <w:sz w:val="18"/>
                <w:szCs w:val="18"/>
                <w:lang w:val="sv-SE"/>
              </w:rPr>
            </w:pPr>
            <w:r w:rsidRPr="004D4070">
              <w:rPr>
                <w:i/>
                <w:iCs/>
                <w:sz w:val="18"/>
                <w:szCs w:val="18"/>
                <w:lang w:val="sv-SE"/>
              </w:rPr>
              <w:t>% of Employee Trained in Enviromental Requirement</w:t>
            </w:r>
          </w:p>
        </w:tc>
        <w:tc>
          <w:tcPr>
            <w:tcW w:w="3779" w:type="dxa"/>
          </w:tcPr>
          <w:p w14:paraId="5A62D2D6" w14:textId="77777777" w:rsidR="00A95654" w:rsidRPr="004D4070" w:rsidRDefault="00A95654" w:rsidP="00A95654">
            <w:pPr>
              <w:rPr>
                <w:rFonts w:eastAsia="Times New Roman"/>
                <w:color w:val="000000"/>
                <w:sz w:val="18"/>
                <w:szCs w:val="18"/>
                <w:lang w:eastAsia="en-ID"/>
              </w:rPr>
            </w:pPr>
            <w:r w:rsidRPr="004D4070">
              <w:rPr>
                <w:i/>
                <w:iCs/>
                <w:sz w:val="18"/>
                <w:szCs w:val="18"/>
                <w:lang w:val="sv-SE"/>
              </w:rPr>
              <w:t xml:space="preserve">Indikator % of Employee Trained in Enviromental Requirement </w:t>
            </w:r>
            <w:r w:rsidRPr="004D4070">
              <w:rPr>
                <w:sz w:val="18"/>
                <w:szCs w:val="18"/>
                <w:lang w:val="sv-SE"/>
              </w:rPr>
              <w:t>berada dalam kategori merah berdasarkan TLS, hal ini dikarenakan CV. Adila Grup belum pernah memberikan pelatihan mengenai lingkungan terhadap tenaga kerja.</w:t>
            </w:r>
          </w:p>
        </w:tc>
        <w:tc>
          <w:tcPr>
            <w:tcW w:w="3828" w:type="dxa"/>
          </w:tcPr>
          <w:p w14:paraId="1C3F520E" w14:textId="77777777" w:rsidR="00A95654" w:rsidRPr="004D4070" w:rsidRDefault="00A95654" w:rsidP="00A95654">
            <w:pPr>
              <w:rPr>
                <w:sz w:val="18"/>
                <w:szCs w:val="18"/>
                <w:lang w:val="sv-SE"/>
              </w:rPr>
            </w:pPr>
            <w:r w:rsidRPr="004D4070">
              <w:rPr>
                <w:sz w:val="18"/>
                <w:szCs w:val="18"/>
                <w:lang w:val="sv-SE"/>
              </w:rPr>
              <w:t>Berdasarkan permasalahan yang teridentifkasi pada indikator ini rekomendasi atau usulan perbaikan yang diberikan, yaitu Melakukan pelatihan terkait lingkungan kerja seperti penerapan konsep perilaku 5S/5R dalam pekerjaan.</w:t>
            </w:r>
          </w:p>
        </w:tc>
      </w:tr>
      <w:tr w:rsidR="00A95654" w:rsidRPr="004D4070" w14:paraId="0EBE8E7E" w14:textId="77777777" w:rsidTr="00A95654">
        <w:trPr>
          <w:jc w:val="center"/>
        </w:trPr>
        <w:tc>
          <w:tcPr>
            <w:tcW w:w="510" w:type="dxa"/>
          </w:tcPr>
          <w:p w14:paraId="41B4CE50" w14:textId="77777777" w:rsidR="00A95654" w:rsidRPr="004D4070" w:rsidRDefault="00A95654" w:rsidP="00A95654">
            <w:pPr>
              <w:jc w:val="center"/>
              <w:rPr>
                <w:sz w:val="18"/>
                <w:szCs w:val="18"/>
                <w:lang w:val="sv-SE"/>
              </w:rPr>
            </w:pPr>
            <w:r w:rsidRPr="004D4070">
              <w:rPr>
                <w:sz w:val="18"/>
                <w:szCs w:val="18"/>
                <w:lang w:val="sv-SE"/>
              </w:rPr>
              <w:t>2.</w:t>
            </w:r>
          </w:p>
        </w:tc>
        <w:tc>
          <w:tcPr>
            <w:tcW w:w="1523" w:type="dxa"/>
          </w:tcPr>
          <w:p w14:paraId="505BBC90" w14:textId="77777777" w:rsidR="00A95654" w:rsidRPr="004D4070" w:rsidRDefault="00A95654" w:rsidP="00A95654">
            <w:pPr>
              <w:jc w:val="left"/>
              <w:rPr>
                <w:sz w:val="18"/>
                <w:szCs w:val="18"/>
                <w:lang w:val="sv-SE"/>
              </w:rPr>
            </w:pPr>
            <w:r w:rsidRPr="004D4070">
              <w:rPr>
                <w:i/>
                <w:iCs/>
                <w:color w:val="000000"/>
                <w:sz w:val="18"/>
                <w:szCs w:val="18"/>
                <w:lang w:val="en-US"/>
              </w:rPr>
              <w:t>Delivery quantity accuracy by supplier</w:t>
            </w:r>
          </w:p>
        </w:tc>
        <w:tc>
          <w:tcPr>
            <w:tcW w:w="3779" w:type="dxa"/>
          </w:tcPr>
          <w:p w14:paraId="6A5DB08F" w14:textId="77777777" w:rsidR="00A95654" w:rsidRPr="004D4070" w:rsidRDefault="00A95654" w:rsidP="00A95654">
            <w:pPr>
              <w:rPr>
                <w:sz w:val="18"/>
                <w:szCs w:val="18"/>
                <w:lang w:val="sv-SE"/>
              </w:rPr>
            </w:pPr>
            <w:r w:rsidRPr="004D4070">
              <w:rPr>
                <w:color w:val="000000"/>
                <w:sz w:val="18"/>
                <w:szCs w:val="18"/>
                <w:lang w:val="en-US"/>
              </w:rPr>
              <w:t xml:space="preserve">Indikator </w:t>
            </w:r>
            <w:r w:rsidRPr="004D4070">
              <w:rPr>
                <w:i/>
                <w:iCs/>
                <w:color w:val="000000"/>
                <w:sz w:val="18"/>
                <w:szCs w:val="18"/>
                <w:lang w:val="en-US"/>
              </w:rPr>
              <w:t xml:space="preserve">Delivery quantity accuracy by supplier </w:t>
            </w:r>
            <w:r w:rsidRPr="004D4070">
              <w:rPr>
                <w:color w:val="000000"/>
                <w:sz w:val="18"/>
                <w:szCs w:val="18"/>
                <w:lang w:val="en-US"/>
              </w:rPr>
              <w:t>berada pada kategori merah berdasarkan kategori TLS, hal ini disebabkan oleh jumlah bahan baku yang diterima oleh Perusahaan tidak sesuai dengan jumlah pesanan.</w:t>
            </w:r>
          </w:p>
        </w:tc>
        <w:tc>
          <w:tcPr>
            <w:tcW w:w="3828" w:type="dxa"/>
          </w:tcPr>
          <w:p w14:paraId="274B4C65" w14:textId="77777777" w:rsidR="00A95654" w:rsidRPr="004D4070" w:rsidRDefault="00A95654" w:rsidP="00A95654">
            <w:pPr>
              <w:rPr>
                <w:sz w:val="18"/>
                <w:szCs w:val="18"/>
                <w:lang w:val="sv-SE"/>
              </w:rPr>
            </w:pPr>
            <w:r w:rsidRPr="004D4070">
              <w:rPr>
                <w:sz w:val="18"/>
                <w:szCs w:val="18"/>
                <w:lang w:val="sv-SE"/>
              </w:rPr>
              <w:t xml:space="preserve">Berdasarkan permasalahan yang teridentifkasi pada indikator ini rekomendasi atau usulan perbaikan yang diberikan, yaitu </w:t>
            </w:r>
            <w:r w:rsidRPr="004D4070">
              <w:rPr>
                <w:sz w:val="18"/>
                <w:szCs w:val="18"/>
                <w:lang w:val="en-US"/>
              </w:rPr>
              <w:t>menambah jumlah supplier untuk bahan baku berdasarkan pertimbangan beberapa hal atau kriteria seperti kriteria biaya dan kemampuan teknis dalam menyediakan bahan sesuai kebutuhan dan spesifikasi yang telah ditetapkan.</w:t>
            </w:r>
          </w:p>
        </w:tc>
      </w:tr>
      <w:tr w:rsidR="00A95654" w:rsidRPr="004D4070" w14:paraId="4ABC0573" w14:textId="77777777" w:rsidTr="00A95654">
        <w:trPr>
          <w:jc w:val="center"/>
        </w:trPr>
        <w:tc>
          <w:tcPr>
            <w:tcW w:w="510" w:type="dxa"/>
          </w:tcPr>
          <w:p w14:paraId="3F6D3C68" w14:textId="77777777" w:rsidR="00A95654" w:rsidRPr="004D4070" w:rsidRDefault="00A95654" w:rsidP="00A95654">
            <w:pPr>
              <w:jc w:val="center"/>
              <w:rPr>
                <w:sz w:val="18"/>
                <w:szCs w:val="18"/>
                <w:lang w:val="sv-SE"/>
              </w:rPr>
            </w:pPr>
            <w:r w:rsidRPr="004D4070">
              <w:rPr>
                <w:sz w:val="18"/>
                <w:szCs w:val="18"/>
                <w:lang w:val="sv-SE"/>
              </w:rPr>
              <w:t>3.</w:t>
            </w:r>
          </w:p>
        </w:tc>
        <w:tc>
          <w:tcPr>
            <w:tcW w:w="1523" w:type="dxa"/>
          </w:tcPr>
          <w:p w14:paraId="5CB34A4E" w14:textId="77777777" w:rsidR="00A95654" w:rsidRPr="004D4070" w:rsidRDefault="00A95654" w:rsidP="00A95654">
            <w:pPr>
              <w:jc w:val="left"/>
              <w:rPr>
                <w:sz w:val="18"/>
                <w:szCs w:val="18"/>
                <w:lang w:val="sv-SE"/>
              </w:rPr>
            </w:pPr>
            <w:r w:rsidRPr="004D4070">
              <w:rPr>
                <w:i/>
                <w:iCs/>
                <w:color w:val="000000"/>
                <w:sz w:val="18"/>
                <w:szCs w:val="18"/>
                <w:lang w:val="en-US"/>
              </w:rPr>
              <w:t>Order delivered faultless by supplier</w:t>
            </w:r>
          </w:p>
        </w:tc>
        <w:tc>
          <w:tcPr>
            <w:tcW w:w="3779" w:type="dxa"/>
          </w:tcPr>
          <w:p w14:paraId="65367B15" w14:textId="77777777" w:rsidR="00A95654" w:rsidRPr="004D4070" w:rsidRDefault="00A95654" w:rsidP="00A95654">
            <w:pPr>
              <w:rPr>
                <w:sz w:val="18"/>
                <w:szCs w:val="18"/>
                <w:lang w:val="sv-SE"/>
              </w:rPr>
            </w:pPr>
            <w:r w:rsidRPr="004D4070">
              <w:rPr>
                <w:color w:val="000000"/>
                <w:sz w:val="18"/>
                <w:szCs w:val="18"/>
                <w:lang w:val="en-US"/>
              </w:rPr>
              <w:t xml:space="preserve">Indikator </w:t>
            </w:r>
            <w:r w:rsidRPr="004D4070">
              <w:rPr>
                <w:i/>
                <w:iCs/>
                <w:color w:val="000000"/>
                <w:sz w:val="18"/>
                <w:szCs w:val="18"/>
                <w:lang w:val="en-US"/>
              </w:rPr>
              <w:t>Order delivered faultless by supplier</w:t>
            </w:r>
            <w:r w:rsidRPr="004D4070">
              <w:rPr>
                <w:color w:val="000000"/>
                <w:sz w:val="18"/>
                <w:szCs w:val="18"/>
                <w:lang w:val="en-US"/>
              </w:rPr>
              <w:t xml:space="preserve"> berada pada kategori kuning berdasarkan kategori TLS, hal ini disebabkan karena pada </w:t>
            </w:r>
            <w:r w:rsidRPr="004D4070">
              <w:rPr>
                <w:color w:val="000000"/>
                <w:sz w:val="18"/>
                <w:szCs w:val="18"/>
                <w:lang w:val="en-US"/>
              </w:rPr>
              <w:lastRenderedPageBreak/>
              <w:t>bahan baku yang diterima terdapat bahan baku rusak, cacat atau bahan baku dengan kualitas yang rendah</w:t>
            </w:r>
          </w:p>
        </w:tc>
        <w:tc>
          <w:tcPr>
            <w:tcW w:w="3828" w:type="dxa"/>
          </w:tcPr>
          <w:p w14:paraId="761CD248" w14:textId="05C6454B" w:rsidR="00A95654" w:rsidRPr="004D4070" w:rsidRDefault="00A95654" w:rsidP="00A95654">
            <w:pPr>
              <w:rPr>
                <w:sz w:val="18"/>
                <w:szCs w:val="18"/>
                <w:lang w:val="sv-SE"/>
              </w:rPr>
            </w:pPr>
            <w:r w:rsidRPr="004D4070">
              <w:rPr>
                <w:sz w:val="18"/>
                <w:szCs w:val="18"/>
                <w:lang w:val="sv-SE"/>
              </w:rPr>
              <w:lastRenderedPageBreak/>
              <w:t xml:space="preserve">Berdasarkan permasalahan yang teridentifkasi pada indikator ini rekomendasi atau usulan perbaikan yang diberikan, yaitu melakukan </w:t>
            </w:r>
            <w:r w:rsidRPr="004D4070">
              <w:rPr>
                <w:sz w:val="18"/>
                <w:szCs w:val="18"/>
                <w:lang w:val="sv-SE"/>
              </w:rPr>
              <w:lastRenderedPageBreak/>
              <w:t xml:space="preserve">pembuatan dan penetapan standard spesifikasi terkait bahan baku yang akan diterima seperti kesegaran, suhu, dan lain-lain. Serta perusahaan harus melakukan kerja sama yang efektif terhadap </w:t>
            </w:r>
            <w:r w:rsidRPr="004D4070">
              <w:rPr>
                <w:i/>
                <w:iCs/>
                <w:sz w:val="18"/>
                <w:szCs w:val="18"/>
                <w:lang w:val="sv-SE"/>
              </w:rPr>
              <w:t>supplier</w:t>
            </w:r>
            <w:r w:rsidRPr="004D4070">
              <w:rPr>
                <w:sz w:val="18"/>
                <w:szCs w:val="18"/>
                <w:lang w:val="sv-SE"/>
              </w:rPr>
              <w:t xml:space="preserve"> dalam bentuk pertemuan rutin dan koordinasi terkait spesifikasi bahan baku yang diterima </w:t>
            </w:r>
            <w:r w:rsidRPr="004D4070">
              <w:rPr>
                <w:sz w:val="18"/>
                <w:szCs w:val="18"/>
                <w:lang w:val="sv-SE"/>
              </w:rPr>
              <w:fldChar w:fldCharType="begin" w:fldLock="1"/>
            </w:r>
            <w:r w:rsidRPr="004D4070">
              <w:rPr>
                <w:sz w:val="18"/>
                <w:szCs w:val="18"/>
                <w:lang w:val="sv-SE"/>
              </w:rPr>
              <w:instrText>ADDIN CSL_CITATION {"citationItems":[{"id":"ITEM-1","itemData":{"abstract":"… mengolah data-data tersebut untuk kemudian diselesaikan dengan metode SCOR dan Lean … dilakukan pada proses measure antara lain: 1) Menghitung nilai kinerja aktual KPI … Hierarchy Process (AHP) yang proses pengolahannya dibantu dengan Software Expert Choice 11 …","author":[{"dropping-particle":"","family":"Oktasaputri","given":"F A","non-dropping-particle":"","parse-names":false,"suffix":""},{"dropping-particle":"","family":"Sumantri","given":"Y","non-dropping-particle":"","parse-names":false,"suffix":""},{"dropping-particle":"","family":"...","given":"","non-dropping-particle":"","parse-names":false,"suffix":""}],"container-title":"Jurnal Rekayasa …","id":"ITEM-1","issued":{"date-parts":[["2014"]]},"title":"Pengukuran Performansi Proses Inti Supply Chain Operation Reference (SCOR) dengan Pendekatan Perbaikan Lean Sigma (Studi Kasus di PT Gatra Mapan Malang …","type":"article"},"uris":["http://www.mendeley.com/documents/?uuid=d4a77559-ce95-45b3-906b-003a6582038c"]}],"mendeley":{"formattedCitation":"(Oktasaputri, Sumantri, and ... 2014)","plainTextFormattedCitation":"(Oktasaputri, Sumantri, and ... 2014)","previouslyFormattedCitation":"(F A Oktasaputri, Sumantri, and ... 2014)"},"properties":{"noteIndex":0},"schema":"https://github.com/citation-style-language/schema/raw/master/csl-citation.json"}</w:instrText>
            </w:r>
            <w:r w:rsidRPr="004D4070">
              <w:rPr>
                <w:sz w:val="18"/>
                <w:szCs w:val="18"/>
                <w:lang w:val="sv-SE"/>
              </w:rPr>
              <w:fldChar w:fldCharType="separate"/>
            </w:r>
            <w:r w:rsidRPr="004D4070">
              <w:rPr>
                <w:noProof/>
                <w:sz w:val="18"/>
                <w:szCs w:val="18"/>
                <w:lang w:val="sv-SE"/>
              </w:rPr>
              <w:t>(Oktasaputri, Sumantri, and ... 2014)</w:t>
            </w:r>
            <w:r w:rsidRPr="004D4070">
              <w:rPr>
                <w:sz w:val="18"/>
                <w:szCs w:val="18"/>
                <w:lang w:val="sv-SE"/>
              </w:rPr>
              <w:fldChar w:fldCharType="end"/>
            </w:r>
            <w:r w:rsidRPr="004D4070">
              <w:rPr>
                <w:sz w:val="18"/>
                <w:szCs w:val="18"/>
                <w:lang w:val="sv-SE"/>
              </w:rPr>
              <w:t>.</w:t>
            </w:r>
          </w:p>
        </w:tc>
      </w:tr>
      <w:tr w:rsidR="00A95654" w:rsidRPr="004D4070" w14:paraId="17785BCC" w14:textId="77777777" w:rsidTr="00A95654">
        <w:trPr>
          <w:jc w:val="center"/>
        </w:trPr>
        <w:tc>
          <w:tcPr>
            <w:tcW w:w="510" w:type="dxa"/>
          </w:tcPr>
          <w:p w14:paraId="2A29D8D5" w14:textId="77777777" w:rsidR="00A95654" w:rsidRPr="004D4070" w:rsidRDefault="00A95654" w:rsidP="00A95654">
            <w:pPr>
              <w:jc w:val="center"/>
              <w:rPr>
                <w:sz w:val="18"/>
                <w:szCs w:val="18"/>
                <w:lang w:val="sv-SE"/>
              </w:rPr>
            </w:pPr>
            <w:r w:rsidRPr="004D4070">
              <w:rPr>
                <w:sz w:val="18"/>
                <w:szCs w:val="18"/>
                <w:lang w:val="sv-SE"/>
              </w:rPr>
              <w:lastRenderedPageBreak/>
              <w:t>4.</w:t>
            </w:r>
          </w:p>
        </w:tc>
        <w:tc>
          <w:tcPr>
            <w:tcW w:w="1523" w:type="dxa"/>
          </w:tcPr>
          <w:p w14:paraId="227024DE" w14:textId="77777777" w:rsidR="00A95654" w:rsidRPr="004D4070" w:rsidRDefault="00A95654" w:rsidP="00A95654">
            <w:pPr>
              <w:jc w:val="left"/>
              <w:rPr>
                <w:sz w:val="18"/>
                <w:szCs w:val="18"/>
                <w:lang w:val="sv-SE"/>
              </w:rPr>
            </w:pPr>
            <w:r w:rsidRPr="004D4070">
              <w:rPr>
                <w:i/>
                <w:iCs/>
                <w:color w:val="000000"/>
                <w:sz w:val="18"/>
                <w:szCs w:val="18"/>
                <w:lang w:val="en-US"/>
              </w:rPr>
              <w:t>Adherence to production schedule</w:t>
            </w:r>
          </w:p>
        </w:tc>
        <w:tc>
          <w:tcPr>
            <w:tcW w:w="3779" w:type="dxa"/>
          </w:tcPr>
          <w:p w14:paraId="4343290C" w14:textId="77777777" w:rsidR="00A95654" w:rsidRPr="004D4070" w:rsidRDefault="00A95654" w:rsidP="00A95654">
            <w:pPr>
              <w:rPr>
                <w:sz w:val="18"/>
                <w:szCs w:val="18"/>
                <w:lang w:val="sv-SE"/>
              </w:rPr>
            </w:pPr>
            <w:r w:rsidRPr="004D4070">
              <w:rPr>
                <w:color w:val="000000"/>
                <w:sz w:val="18"/>
                <w:szCs w:val="18"/>
                <w:lang w:val="en-US"/>
              </w:rPr>
              <w:t xml:space="preserve">Indikator </w:t>
            </w:r>
            <w:r w:rsidRPr="004D4070">
              <w:rPr>
                <w:i/>
                <w:iCs/>
                <w:color w:val="000000"/>
                <w:sz w:val="18"/>
                <w:szCs w:val="18"/>
                <w:lang w:val="en-US"/>
              </w:rPr>
              <w:t>Adherence to production schedule</w:t>
            </w:r>
            <w:r w:rsidRPr="004D4070">
              <w:rPr>
                <w:color w:val="000000"/>
                <w:sz w:val="18"/>
                <w:szCs w:val="18"/>
                <w:lang w:val="en-US"/>
              </w:rPr>
              <w:t xml:space="preserve"> berada pada kategori merah berdasarkan kategori TLS, kondisi ini terjadi karena kegiatan produksi dilakukan tidak tepat waktu yang disebabkan oleh beberapa faktor seperti tenaga kerja dan mesin. Sehingga indikator ini sangat memerlukan adanya perbaikan.</w:t>
            </w:r>
          </w:p>
        </w:tc>
        <w:tc>
          <w:tcPr>
            <w:tcW w:w="3828" w:type="dxa"/>
          </w:tcPr>
          <w:p w14:paraId="028A8762" w14:textId="77777777" w:rsidR="00A95654" w:rsidRPr="004D4070" w:rsidRDefault="00A95654" w:rsidP="00A95654">
            <w:pPr>
              <w:rPr>
                <w:sz w:val="18"/>
                <w:szCs w:val="18"/>
                <w:lang w:val="sv-SE"/>
              </w:rPr>
            </w:pPr>
            <w:r w:rsidRPr="004D4070">
              <w:rPr>
                <w:sz w:val="18"/>
                <w:szCs w:val="18"/>
                <w:lang w:val="sv-SE"/>
              </w:rPr>
              <w:t xml:space="preserve">Berdasarkan permasalahan yang teridentifkasi pada indikator ini rekomendasi atau usulan perbaikan yang diberikan, yaitu membuat dan mentapkan aturan yang jelas terkait jam kerja, jam istirahat, sanksi bagi yang melanggar aturan, melakukan komunikasi yang efektif kepada tenaga kerja. Selanjutnya melakukan pembuatan jadwal pengecekan dan perawatan mesin ABF secara berkala, sehingga pada saat akitvitas produksi tidak terjadi </w:t>
            </w:r>
            <w:r w:rsidRPr="004D4070">
              <w:rPr>
                <w:i/>
                <w:iCs/>
                <w:sz w:val="18"/>
                <w:szCs w:val="18"/>
                <w:lang w:val="sv-SE"/>
              </w:rPr>
              <w:t xml:space="preserve">engine trouble </w:t>
            </w:r>
            <w:r w:rsidRPr="004D4070">
              <w:rPr>
                <w:i/>
                <w:iCs/>
                <w:sz w:val="18"/>
                <w:szCs w:val="18"/>
                <w:lang w:val="sv-SE"/>
              </w:rPr>
              <w:fldChar w:fldCharType="begin" w:fldLock="1"/>
            </w:r>
            <w:r w:rsidRPr="004D4070">
              <w:rPr>
                <w:i/>
                <w:iCs/>
                <w:sz w:val="18"/>
                <w:szCs w:val="18"/>
                <w:lang w:val="sv-SE"/>
              </w:rPr>
              <w:instrText>ADDIN CSL_CITATION {"citationItems":[{"id":"ITEM-1","itemData":{"ISBN":"9788578110796","ISSN":"1098-6596","PMID":"25246403","abstract":"m-tanano","author":[{"dropping-particle":"","family":"Rianika","given":"Hieski","non-dropping-particle":"","parse-names":false,"suffix":""}],"container-title":"Journal of Chemical Information and Modeling","id":"ITEM-1","issue":"February","issued":{"date-parts":[["2021"]]},"number-of-pages":"2021","title":"Laporan Tugas Akhir Pengukuran Kinerja Supply Chain Operation Reference (SCOR) dan Analytical Hierarchy Process (AHP) (Studi Kasus : PT. TARINDO)","type":"book","volume":"53"},"uris":["http://www.mendeley.com/documents/?uuid=511e35ef-eacf-4875-ab53-51d15673a41e"]}],"mendeley":{"formattedCitation":"(Rianika 2021)","plainTextFormattedCitation":"(Rianika 2021)","previouslyFormattedCitation":"(Rianika 2021)"},"properties":{"noteIndex":0},"schema":"https://github.com/citation-style-language/schema/raw/master/csl-citation.json"}</w:instrText>
            </w:r>
            <w:r w:rsidRPr="004D4070">
              <w:rPr>
                <w:i/>
                <w:iCs/>
                <w:sz w:val="18"/>
                <w:szCs w:val="18"/>
                <w:lang w:val="sv-SE"/>
              </w:rPr>
              <w:fldChar w:fldCharType="separate"/>
            </w:r>
            <w:r w:rsidRPr="004D4070">
              <w:rPr>
                <w:iCs/>
                <w:noProof/>
                <w:sz w:val="18"/>
                <w:szCs w:val="18"/>
                <w:lang w:val="sv-SE"/>
              </w:rPr>
              <w:t>(Rianika 2021)</w:t>
            </w:r>
            <w:r w:rsidRPr="004D4070">
              <w:rPr>
                <w:i/>
                <w:iCs/>
                <w:sz w:val="18"/>
                <w:szCs w:val="18"/>
                <w:lang w:val="sv-SE"/>
              </w:rPr>
              <w:fldChar w:fldCharType="end"/>
            </w:r>
          </w:p>
        </w:tc>
      </w:tr>
      <w:tr w:rsidR="00A95654" w:rsidRPr="004D4070" w14:paraId="6154F699" w14:textId="77777777" w:rsidTr="00A95654">
        <w:trPr>
          <w:jc w:val="center"/>
        </w:trPr>
        <w:tc>
          <w:tcPr>
            <w:tcW w:w="510" w:type="dxa"/>
          </w:tcPr>
          <w:p w14:paraId="7F66667E" w14:textId="77777777" w:rsidR="00A95654" w:rsidRPr="004D4070" w:rsidRDefault="00A95654" w:rsidP="00A95654">
            <w:pPr>
              <w:jc w:val="center"/>
              <w:rPr>
                <w:sz w:val="18"/>
                <w:szCs w:val="18"/>
                <w:lang w:val="sv-SE"/>
              </w:rPr>
            </w:pPr>
            <w:r w:rsidRPr="004D4070">
              <w:rPr>
                <w:sz w:val="18"/>
                <w:szCs w:val="18"/>
                <w:lang w:val="sv-SE"/>
              </w:rPr>
              <w:t>5.</w:t>
            </w:r>
          </w:p>
        </w:tc>
        <w:tc>
          <w:tcPr>
            <w:tcW w:w="1523" w:type="dxa"/>
          </w:tcPr>
          <w:p w14:paraId="1676E843" w14:textId="77777777" w:rsidR="00A95654" w:rsidRPr="004D4070" w:rsidRDefault="00A95654" w:rsidP="00A95654">
            <w:pPr>
              <w:jc w:val="left"/>
              <w:rPr>
                <w:sz w:val="18"/>
                <w:szCs w:val="18"/>
                <w:lang w:val="sv-SE"/>
              </w:rPr>
            </w:pPr>
            <w:r w:rsidRPr="004D4070">
              <w:rPr>
                <w:i/>
                <w:iCs/>
                <w:color w:val="000000"/>
                <w:sz w:val="18"/>
                <w:szCs w:val="18"/>
                <w:lang w:val="en-US"/>
              </w:rPr>
              <w:t>Waste dispotition</w:t>
            </w:r>
          </w:p>
        </w:tc>
        <w:tc>
          <w:tcPr>
            <w:tcW w:w="3779" w:type="dxa"/>
          </w:tcPr>
          <w:p w14:paraId="6AB908CF" w14:textId="77777777" w:rsidR="00A95654" w:rsidRPr="004D4070" w:rsidRDefault="00A95654" w:rsidP="00A95654">
            <w:pPr>
              <w:rPr>
                <w:sz w:val="18"/>
                <w:szCs w:val="18"/>
                <w:lang w:val="sv-SE"/>
              </w:rPr>
            </w:pPr>
            <w:r w:rsidRPr="004D4070">
              <w:rPr>
                <w:color w:val="000000"/>
                <w:sz w:val="18"/>
                <w:szCs w:val="18"/>
                <w:lang w:val="en-US"/>
              </w:rPr>
              <w:t xml:space="preserve">Indikator </w:t>
            </w:r>
            <w:r w:rsidRPr="004D4070">
              <w:rPr>
                <w:i/>
                <w:iCs/>
                <w:color w:val="000000"/>
                <w:sz w:val="18"/>
                <w:szCs w:val="18"/>
                <w:lang w:val="en-US"/>
              </w:rPr>
              <w:t>Waste dispotition</w:t>
            </w:r>
            <w:r w:rsidRPr="004D4070">
              <w:rPr>
                <w:color w:val="000000"/>
                <w:sz w:val="18"/>
                <w:szCs w:val="18"/>
                <w:lang w:val="en-US"/>
              </w:rPr>
              <w:t xml:space="preserve"> atau tingkat pengelolaan limbah berada pada kategori merah berdasarkan kategori TLS, kondisi ini terjadi karena Perusahaan CV. Adila Grup belum menerapkan pengelolaan limbah dari kegiatan produksinya.</w:t>
            </w:r>
          </w:p>
        </w:tc>
        <w:tc>
          <w:tcPr>
            <w:tcW w:w="3828" w:type="dxa"/>
          </w:tcPr>
          <w:p w14:paraId="5793EF6C" w14:textId="77777777" w:rsidR="00A95654" w:rsidRPr="004D4070" w:rsidRDefault="00A95654" w:rsidP="00A95654">
            <w:pPr>
              <w:rPr>
                <w:sz w:val="18"/>
                <w:szCs w:val="18"/>
                <w:lang w:val="en-US"/>
              </w:rPr>
            </w:pPr>
            <w:bookmarkStart w:id="7" w:name="_Hlk180333546"/>
            <w:r w:rsidRPr="004D4070">
              <w:rPr>
                <w:sz w:val="18"/>
                <w:szCs w:val="18"/>
                <w:lang w:val="en-US"/>
              </w:rPr>
              <w:t>Limbah yang dihasilkan oleh industri perikanan mengandung bahan organik yang tinggi dan berbeda satu sama lain tergantung pada teknologi yang digunakan, jenis bahan perikanan yang diolah, sehingga dibutuhkan proses identifikasi lebih lanjut terkait kandungan limbah.</w:t>
            </w:r>
            <w:bookmarkEnd w:id="7"/>
            <w:r w:rsidRPr="004D4070">
              <w:rPr>
                <w:sz w:val="18"/>
                <w:szCs w:val="18"/>
                <w:lang w:val="en-US"/>
              </w:rPr>
              <w:t xml:space="preserve"> </w:t>
            </w:r>
            <w:r w:rsidRPr="004D4070">
              <w:rPr>
                <w:sz w:val="18"/>
                <w:szCs w:val="18"/>
                <w:lang w:val="sv-SE"/>
              </w:rPr>
              <w:t>Namun berdasarkan permasalahan yang dapat diidentifkasi peneliti memberikan rekomendasi atau usulan perbaikan yaitu melakukan pengolahan limbah cair secara primer dengan melakukan penyaringan untuk memisahkan limbah padat yang terkandung dalam limbah cair. Selanjutnya limbah padat yang dihasilkan dapat diolah menjadi pakan ternak dan ikan, sebagai bentuk upaya dalam menjaga lingkungan serta mengurangi limbah menjadi sumber nilai baru.</w:t>
            </w:r>
          </w:p>
        </w:tc>
      </w:tr>
      <w:tr w:rsidR="00A95654" w:rsidRPr="004D4070" w14:paraId="4FE1EB37" w14:textId="77777777" w:rsidTr="00A95654">
        <w:trPr>
          <w:jc w:val="center"/>
        </w:trPr>
        <w:tc>
          <w:tcPr>
            <w:tcW w:w="510" w:type="dxa"/>
          </w:tcPr>
          <w:p w14:paraId="138528CC" w14:textId="77777777" w:rsidR="00A95654" w:rsidRPr="004D4070" w:rsidRDefault="00A95654" w:rsidP="00A95654">
            <w:pPr>
              <w:jc w:val="center"/>
              <w:rPr>
                <w:sz w:val="18"/>
                <w:szCs w:val="18"/>
                <w:lang w:val="sv-SE"/>
              </w:rPr>
            </w:pPr>
            <w:r w:rsidRPr="004D4070">
              <w:rPr>
                <w:sz w:val="18"/>
                <w:szCs w:val="18"/>
                <w:lang w:val="sv-SE"/>
              </w:rPr>
              <w:t>6.</w:t>
            </w:r>
          </w:p>
        </w:tc>
        <w:tc>
          <w:tcPr>
            <w:tcW w:w="1523" w:type="dxa"/>
          </w:tcPr>
          <w:p w14:paraId="767ACC15" w14:textId="77777777" w:rsidR="00A95654" w:rsidRPr="004D4070" w:rsidRDefault="00A95654" w:rsidP="00A95654">
            <w:pPr>
              <w:jc w:val="left"/>
              <w:rPr>
                <w:sz w:val="18"/>
                <w:szCs w:val="18"/>
                <w:lang w:val="sv-SE"/>
              </w:rPr>
            </w:pPr>
            <w:r w:rsidRPr="004D4070">
              <w:rPr>
                <w:i/>
                <w:iCs/>
                <w:color w:val="000000"/>
                <w:sz w:val="18"/>
                <w:szCs w:val="18"/>
                <w:lang w:val="en-US"/>
              </w:rPr>
              <w:t>Solid Waste Generated</w:t>
            </w:r>
          </w:p>
        </w:tc>
        <w:tc>
          <w:tcPr>
            <w:tcW w:w="3779" w:type="dxa"/>
          </w:tcPr>
          <w:p w14:paraId="5FF447C0" w14:textId="77777777" w:rsidR="00A95654" w:rsidRPr="004D4070" w:rsidRDefault="00A95654" w:rsidP="00A95654">
            <w:pPr>
              <w:rPr>
                <w:sz w:val="18"/>
                <w:szCs w:val="18"/>
                <w:lang w:val="sv-SE"/>
              </w:rPr>
            </w:pPr>
            <w:r w:rsidRPr="004D4070">
              <w:rPr>
                <w:color w:val="000000"/>
                <w:sz w:val="18"/>
                <w:szCs w:val="18"/>
                <w:lang w:val="en-US"/>
              </w:rPr>
              <w:t xml:space="preserve">Indikator </w:t>
            </w:r>
            <w:r w:rsidRPr="004D4070">
              <w:rPr>
                <w:i/>
                <w:iCs/>
                <w:color w:val="000000"/>
                <w:sz w:val="18"/>
                <w:szCs w:val="18"/>
                <w:lang w:val="en-US"/>
              </w:rPr>
              <w:t xml:space="preserve">Solid Waste Generated </w:t>
            </w:r>
            <w:r w:rsidRPr="004D4070">
              <w:rPr>
                <w:color w:val="000000"/>
                <w:sz w:val="18"/>
                <w:szCs w:val="18"/>
                <w:lang w:val="en-US"/>
              </w:rPr>
              <w:t>atau total limbah padat yang dihasilkan berada pada kategori merah berdasarkan kategori TLS, hal tersebut disebabkan karena tingginya hasil sisa dan penggunaan bahan penolong yang menghasilkan limbah anorganik.</w:t>
            </w:r>
          </w:p>
        </w:tc>
        <w:tc>
          <w:tcPr>
            <w:tcW w:w="3828" w:type="dxa"/>
          </w:tcPr>
          <w:p w14:paraId="39716FFC" w14:textId="77777777" w:rsidR="00A95654" w:rsidRPr="004D4070" w:rsidRDefault="00A95654" w:rsidP="00A95654">
            <w:pPr>
              <w:rPr>
                <w:sz w:val="18"/>
                <w:szCs w:val="18"/>
                <w:lang w:val="sv-SE"/>
              </w:rPr>
            </w:pPr>
            <w:r w:rsidRPr="004D4070">
              <w:rPr>
                <w:sz w:val="18"/>
                <w:szCs w:val="18"/>
                <w:lang w:val="sv-SE"/>
              </w:rPr>
              <w:t xml:space="preserve">Berdasarkan permasalahan yang teridentifkasi pada indikator ini rekomendasi atau usulan perbaikan yang diberikan, yaitu dengan mengganti </w:t>
            </w:r>
            <w:r w:rsidRPr="004D4070">
              <w:rPr>
                <w:i/>
                <w:iCs/>
                <w:sz w:val="18"/>
                <w:szCs w:val="18"/>
                <w:lang w:val="sv-SE"/>
              </w:rPr>
              <w:t>styrofaam box</w:t>
            </w:r>
            <w:r w:rsidRPr="004D4070">
              <w:rPr>
                <w:sz w:val="18"/>
                <w:szCs w:val="18"/>
                <w:lang w:val="sv-SE"/>
              </w:rPr>
              <w:t xml:space="preserve"> dengan menggunakan </w:t>
            </w:r>
            <w:r w:rsidRPr="004D4070">
              <w:rPr>
                <w:i/>
                <w:iCs/>
                <w:sz w:val="18"/>
                <w:szCs w:val="18"/>
                <w:lang w:val="sv-SE"/>
              </w:rPr>
              <w:t>cooler box</w:t>
            </w:r>
            <w:r w:rsidRPr="004D4070">
              <w:rPr>
                <w:sz w:val="18"/>
                <w:szCs w:val="18"/>
                <w:lang w:val="sv-SE"/>
              </w:rPr>
              <w:t xml:space="preserve"> yang lebih ramah lingkungan dan tahan lama, sehingga penggunaan es dengan dengan bungkusan plastik dapat diminimalkan, serta penggunaan es balok dengan kemasan plastik dapat digantikan dengan penggunaan </w:t>
            </w:r>
            <w:r w:rsidRPr="004D4070">
              <w:rPr>
                <w:i/>
                <w:iCs/>
                <w:sz w:val="18"/>
                <w:szCs w:val="18"/>
                <w:lang w:val="sv-SE"/>
              </w:rPr>
              <w:t xml:space="preserve">Ice Gel Pack, </w:t>
            </w:r>
            <w:r w:rsidRPr="004D4070">
              <w:rPr>
                <w:sz w:val="18"/>
                <w:szCs w:val="18"/>
                <w:lang w:val="sv-SE"/>
              </w:rPr>
              <w:t>Sehingga minimalisasi limbah anorganik dapat dilakukan.</w:t>
            </w:r>
          </w:p>
        </w:tc>
      </w:tr>
      <w:tr w:rsidR="00A95654" w:rsidRPr="004D4070" w14:paraId="40CD0BFC" w14:textId="77777777" w:rsidTr="00A95654">
        <w:trPr>
          <w:jc w:val="center"/>
        </w:trPr>
        <w:tc>
          <w:tcPr>
            <w:tcW w:w="510" w:type="dxa"/>
          </w:tcPr>
          <w:p w14:paraId="29098090" w14:textId="77777777" w:rsidR="00A95654" w:rsidRPr="004D4070" w:rsidRDefault="00A95654" w:rsidP="00A95654">
            <w:pPr>
              <w:jc w:val="center"/>
              <w:rPr>
                <w:sz w:val="18"/>
                <w:szCs w:val="18"/>
                <w:lang w:val="sv-SE"/>
              </w:rPr>
            </w:pPr>
            <w:r w:rsidRPr="004D4070">
              <w:rPr>
                <w:sz w:val="18"/>
                <w:szCs w:val="18"/>
                <w:lang w:val="sv-SE"/>
              </w:rPr>
              <w:t>7.</w:t>
            </w:r>
          </w:p>
        </w:tc>
        <w:tc>
          <w:tcPr>
            <w:tcW w:w="1523" w:type="dxa"/>
          </w:tcPr>
          <w:p w14:paraId="6C95D725" w14:textId="77777777" w:rsidR="00A95654" w:rsidRPr="004D4070" w:rsidRDefault="00A95654" w:rsidP="00A95654">
            <w:pPr>
              <w:jc w:val="left"/>
              <w:rPr>
                <w:sz w:val="18"/>
                <w:szCs w:val="18"/>
                <w:lang w:val="sv-SE"/>
              </w:rPr>
            </w:pPr>
            <w:r w:rsidRPr="004D4070">
              <w:rPr>
                <w:i/>
                <w:iCs/>
                <w:color w:val="000000"/>
                <w:sz w:val="18"/>
                <w:szCs w:val="18"/>
                <w:lang w:val="en-US"/>
              </w:rPr>
              <w:t>Distribution Cost</w:t>
            </w:r>
          </w:p>
        </w:tc>
        <w:tc>
          <w:tcPr>
            <w:tcW w:w="3779" w:type="dxa"/>
          </w:tcPr>
          <w:p w14:paraId="4B6BA78B" w14:textId="77777777" w:rsidR="00A95654" w:rsidRPr="004D4070" w:rsidRDefault="00A95654" w:rsidP="00A95654">
            <w:pPr>
              <w:rPr>
                <w:sz w:val="18"/>
                <w:szCs w:val="18"/>
                <w:lang w:val="sv-SE"/>
              </w:rPr>
            </w:pPr>
            <w:r w:rsidRPr="004D4070">
              <w:rPr>
                <w:color w:val="000000"/>
                <w:sz w:val="18"/>
                <w:szCs w:val="18"/>
                <w:lang w:val="en-US"/>
              </w:rPr>
              <w:t xml:space="preserve">Indikator </w:t>
            </w:r>
            <w:r w:rsidRPr="004D4070">
              <w:rPr>
                <w:i/>
                <w:iCs/>
                <w:color w:val="000000"/>
                <w:sz w:val="18"/>
                <w:szCs w:val="18"/>
                <w:lang w:val="en-US"/>
              </w:rPr>
              <w:t>Distribution Cost</w:t>
            </w:r>
            <w:r w:rsidRPr="004D4070">
              <w:rPr>
                <w:color w:val="000000"/>
                <w:sz w:val="18"/>
                <w:szCs w:val="18"/>
                <w:lang w:val="en-US"/>
              </w:rPr>
              <w:t xml:space="preserve"> atau total biaya distribusi CV. Adila Grup berada pada kategori kuning berdasarkan kategori TLS, hal tersebut disebabkan karena tingginya biaya penyimpanan produk serta rentan waktu pengiriman produk yang relatif lama.</w:t>
            </w:r>
          </w:p>
        </w:tc>
        <w:tc>
          <w:tcPr>
            <w:tcW w:w="3828" w:type="dxa"/>
          </w:tcPr>
          <w:p w14:paraId="7C075822" w14:textId="77777777" w:rsidR="00A95654" w:rsidRPr="004D4070" w:rsidRDefault="00A95654" w:rsidP="00A95654">
            <w:pPr>
              <w:rPr>
                <w:sz w:val="18"/>
                <w:szCs w:val="18"/>
                <w:lang w:val="sv-SE"/>
              </w:rPr>
            </w:pPr>
            <w:r w:rsidRPr="004D4070">
              <w:rPr>
                <w:sz w:val="18"/>
                <w:szCs w:val="18"/>
                <w:lang w:val="sv-SE"/>
              </w:rPr>
              <w:t xml:space="preserve">Berdasarkan permasalahan yang teridentifkasi pada indikator ini rekomendasi atau usulan perbaikan yang diberikan, yaitu melakukan pengurangan waktu </w:t>
            </w:r>
            <w:r w:rsidRPr="004D4070">
              <w:rPr>
                <w:i/>
                <w:iCs/>
                <w:sz w:val="18"/>
                <w:szCs w:val="18"/>
                <w:lang w:val="sv-SE"/>
              </w:rPr>
              <w:t>lead time</w:t>
            </w:r>
            <w:r w:rsidRPr="004D4070">
              <w:rPr>
                <w:sz w:val="18"/>
                <w:szCs w:val="18"/>
                <w:lang w:val="sv-SE"/>
              </w:rPr>
              <w:t xml:space="preserve"> atau total waktu yang dibutuhkan dari saat pesanan dibuat hingga pesanan dikirim, dalam menekan biaya penyimpanan yang tinggi.</w:t>
            </w:r>
          </w:p>
        </w:tc>
      </w:tr>
    </w:tbl>
    <w:p w14:paraId="6051A665" w14:textId="77777777" w:rsidR="00D67EA5" w:rsidRPr="00BE2B15" w:rsidRDefault="00D67EA5" w:rsidP="00BE2B15">
      <w:pPr>
        <w:pStyle w:val="ListParagraph"/>
        <w:spacing w:after="0" w:line="240" w:lineRule="auto"/>
        <w:ind w:left="360"/>
        <w:jc w:val="center"/>
        <w:rPr>
          <w:rFonts w:eastAsia="Arial" w:cs="Times New Roman"/>
          <w:b/>
          <w:szCs w:val="20"/>
        </w:rPr>
      </w:pPr>
    </w:p>
    <w:p w14:paraId="37694AC2" w14:textId="77777777" w:rsidR="00E029DB" w:rsidRDefault="005A2F5F" w:rsidP="00E029DB">
      <w:pPr>
        <w:pStyle w:val="ListParagraph"/>
        <w:numPr>
          <w:ilvl w:val="0"/>
          <w:numId w:val="1"/>
        </w:numPr>
        <w:spacing w:after="0" w:line="360" w:lineRule="auto"/>
        <w:rPr>
          <w:rFonts w:eastAsia="Arial" w:cs="Times New Roman"/>
          <w:b/>
          <w:szCs w:val="20"/>
        </w:rPr>
      </w:pPr>
      <w:r>
        <w:rPr>
          <w:rFonts w:eastAsia="Arial" w:cs="Times New Roman"/>
          <w:b/>
          <w:szCs w:val="20"/>
        </w:rPr>
        <w:t>KESIMPULAN</w:t>
      </w:r>
      <w:r w:rsidR="00E029DB">
        <w:rPr>
          <w:rFonts w:eastAsia="Arial" w:cs="Times New Roman"/>
          <w:b/>
          <w:szCs w:val="20"/>
        </w:rPr>
        <w:t xml:space="preserve"> </w:t>
      </w:r>
    </w:p>
    <w:p w14:paraId="20FE0925" w14:textId="318ABC63" w:rsidR="00A95654" w:rsidRPr="00A95654" w:rsidRDefault="00A95654" w:rsidP="00A95654">
      <w:pPr>
        <w:tabs>
          <w:tab w:val="left" w:pos="360"/>
          <w:tab w:val="left" w:pos="540"/>
        </w:tabs>
        <w:spacing w:after="0" w:line="240" w:lineRule="auto"/>
        <w:rPr>
          <w:rFonts w:cs="Times New Roman"/>
          <w:b/>
          <w:bCs/>
          <w:szCs w:val="20"/>
        </w:rPr>
      </w:pPr>
      <w:r>
        <w:rPr>
          <w:rFonts w:cs="Times New Roman"/>
          <w:szCs w:val="20"/>
        </w:rPr>
        <w:lastRenderedPageBreak/>
        <w:tab/>
      </w:r>
      <w:r w:rsidRPr="00A95654">
        <w:rPr>
          <w:rFonts w:cs="Times New Roman"/>
          <w:szCs w:val="20"/>
        </w:rPr>
        <w:t>Berdasarkan hasil penelitian ini mengenai pengukuran kinerja GSCM pada CV. Adila Grup</w:t>
      </w:r>
      <w:bookmarkStart w:id="8" w:name="_Hlk161740588"/>
      <w:r w:rsidRPr="00A95654">
        <w:rPr>
          <w:rFonts w:cs="Times New Roman"/>
          <w:szCs w:val="20"/>
        </w:rPr>
        <w:t xml:space="preserve"> didapatkan simpulan sebagai berikut: </w:t>
      </w:r>
      <w:bookmarkEnd w:id="8"/>
    </w:p>
    <w:p w14:paraId="4CB185A4" w14:textId="77777777" w:rsidR="00A95654" w:rsidRPr="00BC71DA" w:rsidRDefault="00A95654" w:rsidP="00A95654">
      <w:pPr>
        <w:pStyle w:val="ListParagraph"/>
        <w:numPr>
          <w:ilvl w:val="0"/>
          <w:numId w:val="7"/>
        </w:numPr>
        <w:spacing w:before="240" w:after="0" w:line="240" w:lineRule="auto"/>
        <w:ind w:left="1080" w:hanging="540"/>
        <w:rPr>
          <w:rFonts w:cs="Times New Roman"/>
          <w:szCs w:val="20"/>
          <w:lang w:val="id-ID"/>
        </w:rPr>
      </w:pPr>
      <w:r w:rsidRPr="00BC71DA">
        <w:rPr>
          <w:rFonts w:cs="Times New Roman"/>
          <w:szCs w:val="20"/>
          <w:lang w:val="id-ID"/>
        </w:rPr>
        <w:t xml:space="preserve">Berdasarkan hasil proses identifikasi dan klasifikasi aliran proses dan rantai pasok CV. Adila Grup dengan menggunakan pendekatan metode </w:t>
      </w:r>
      <w:r w:rsidRPr="00BC71DA">
        <w:rPr>
          <w:rFonts w:cs="Times New Roman"/>
          <w:i/>
          <w:iCs/>
          <w:szCs w:val="20"/>
          <w:lang w:val="id-ID"/>
        </w:rPr>
        <w:t>Green Supply Chain Operations Reference</w:t>
      </w:r>
      <w:r w:rsidRPr="00BC71DA">
        <w:rPr>
          <w:rFonts w:cs="Times New Roman"/>
          <w:szCs w:val="20"/>
          <w:lang w:val="id-ID"/>
        </w:rPr>
        <w:t xml:space="preserve"> (GSCOR) dari total 59 indikator kinerja didapati 18 KPI atau indikator kinerja valid sesuai dengan kebutuhan perusahaan dalam menilai dan mengevaluasi kinerja rantai pasok.</w:t>
      </w:r>
    </w:p>
    <w:p w14:paraId="0E33DE83" w14:textId="4EADFE50" w:rsidR="00E029DB" w:rsidRPr="00BC71DA" w:rsidRDefault="00A95654" w:rsidP="00A95654">
      <w:pPr>
        <w:pStyle w:val="ListParagraph"/>
        <w:numPr>
          <w:ilvl w:val="0"/>
          <w:numId w:val="7"/>
        </w:numPr>
        <w:spacing w:before="240" w:after="0" w:line="240" w:lineRule="auto"/>
        <w:ind w:left="1080" w:hanging="540"/>
        <w:rPr>
          <w:rFonts w:cs="Times New Roman"/>
          <w:szCs w:val="20"/>
          <w:lang w:val="id-ID"/>
        </w:rPr>
      </w:pPr>
      <w:r w:rsidRPr="00BC71DA">
        <w:rPr>
          <w:rFonts w:cs="Times New Roman"/>
          <w:szCs w:val="20"/>
          <w:lang w:val="id-ID"/>
        </w:rPr>
        <w:t xml:space="preserve">Nilai total kinerja </w:t>
      </w:r>
      <w:r w:rsidRPr="00BC71DA">
        <w:rPr>
          <w:i/>
          <w:iCs/>
          <w:spacing w:val="1"/>
          <w:szCs w:val="20"/>
        </w:rPr>
        <w:t xml:space="preserve">green supply chain </w:t>
      </w:r>
      <w:r w:rsidRPr="00BC71DA">
        <w:rPr>
          <w:spacing w:val="1"/>
          <w:szCs w:val="20"/>
        </w:rPr>
        <w:t xml:space="preserve">pada CV. Adila Grup yaitu 3,7683, yang didapatkan berdasarkan hasil pengolahan data dengan menggunakan </w:t>
      </w:r>
      <w:r w:rsidRPr="00BC71DA">
        <w:rPr>
          <w:i/>
          <w:iCs/>
          <w:spacing w:val="1"/>
          <w:szCs w:val="20"/>
        </w:rPr>
        <w:t xml:space="preserve">OMAX </w:t>
      </w:r>
      <w:r w:rsidRPr="00BC71DA">
        <w:rPr>
          <w:spacing w:val="1"/>
          <w:szCs w:val="20"/>
        </w:rPr>
        <w:t xml:space="preserve">dan </w:t>
      </w:r>
      <w:r w:rsidRPr="00BC71DA">
        <w:rPr>
          <w:i/>
          <w:iCs/>
          <w:spacing w:val="1"/>
          <w:szCs w:val="20"/>
        </w:rPr>
        <w:t>TLS</w:t>
      </w:r>
      <w:r w:rsidRPr="00BC71DA">
        <w:rPr>
          <w:spacing w:val="1"/>
          <w:szCs w:val="20"/>
        </w:rPr>
        <w:t xml:space="preserve"> untuk </w:t>
      </w:r>
      <w:r w:rsidRPr="00BC71DA">
        <w:rPr>
          <w:i/>
          <w:iCs/>
          <w:spacing w:val="1"/>
          <w:szCs w:val="20"/>
        </w:rPr>
        <w:t>Scoring System</w:t>
      </w:r>
      <w:r w:rsidRPr="00BC71DA">
        <w:rPr>
          <w:spacing w:val="1"/>
          <w:szCs w:val="20"/>
        </w:rPr>
        <w:t xml:space="preserve"> dan ANP dalam menentukan indikator prioritas.  Dan berdasarkan total nilai kinerja keseluruhan </w:t>
      </w:r>
      <w:r w:rsidRPr="00BC71DA">
        <w:rPr>
          <w:szCs w:val="20"/>
        </w:rPr>
        <w:t>18 KPI rantai pasok CV. Adila Grup berada pada kondisi rata-rata, dengan 11 indikator berwarna hijau,</w:t>
      </w:r>
      <w:r w:rsidRPr="00BC71DA">
        <w:rPr>
          <w:spacing w:val="1"/>
          <w:szCs w:val="20"/>
        </w:rPr>
        <w:t xml:space="preserve"> </w:t>
      </w:r>
      <w:r w:rsidRPr="00BC71DA">
        <w:rPr>
          <w:szCs w:val="20"/>
        </w:rPr>
        <w:t xml:space="preserve">2 indikator berwarna kuning, dan 5 </w:t>
      </w:r>
      <w:r w:rsidRPr="00BC71DA">
        <w:rPr>
          <w:spacing w:val="1"/>
          <w:szCs w:val="20"/>
        </w:rPr>
        <w:t xml:space="preserve">indikator </w:t>
      </w:r>
      <w:r w:rsidRPr="00BC71DA">
        <w:rPr>
          <w:szCs w:val="20"/>
        </w:rPr>
        <w:t>berwarna</w:t>
      </w:r>
      <w:r w:rsidRPr="00BC71DA">
        <w:rPr>
          <w:spacing w:val="1"/>
          <w:szCs w:val="20"/>
        </w:rPr>
        <w:t xml:space="preserve"> </w:t>
      </w:r>
      <w:r w:rsidRPr="00BC71DA">
        <w:rPr>
          <w:szCs w:val="20"/>
        </w:rPr>
        <w:t>merah. Sehingga dapat disimpulkan bahwa kinerja rantai pasok pada CV. Adila Grup masih memerlukan rekomendasi perbaikan.</w:t>
      </w:r>
    </w:p>
    <w:p w14:paraId="33332FFE" w14:textId="77777777" w:rsidR="00A95654" w:rsidRPr="00BC71DA" w:rsidRDefault="00A95654" w:rsidP="00A95654">
      <w:pPr>
        <w:pStyle w:val="ListParagraph"/>
        <w:spacing w:after="0" w:line="240" w:lineRule="auto"/>
        <w:ind w:left="1080"/>
        <w:rPr>
          <w:rFonts w:cs="Times New Roman"/>
          <w:szCs w:val="20"/>
          <w:lang w:val="id-ID"/>
        </w:rPr>
      </w:pPr>
    </w:p>
    <w:p w14:paraId="1201E230" w14:textId="5D6A9F97" w:rsidR="00A95654" w:rsidRPr="00BC71DA" w:rsidRDefault="005A2F5F" w:rsidP="00A95654">
      <w:pPr>
        <w:pStyle w:val="ListParagraph"/>
        <w:numPr>
          <w:ilvl w:val="0"/>
          <w:numId w:val="1"/>
        </w:numPr>
        <w:spacing w:after="0" w:line="360" w:lineRule="auto"/>
        <w:rPr>
          <w:rFonts w:eastAsia="Arial" w:cs="Times New Roman"/>
          <w:b/>
          <w:szCs w:val="20"/>
        </w:rPr>
      </w:pPr>
      <w:r w:rsidRPr="00BC71DA">
        <w:rPr>
          <w:rFonts w:eastAsia="Arial" w:cs="Times New Roman"/>
          <w:b/>
          <w:szCs w:val="20"/>
        </w:rPr>
        <w:t>DAFTAR PUSTAKA</w:t>
      </w:r>
    </w:p>
    <w:p w14:paraId="182449A3" w14:textId="3D1E6A01" w:rsidR="00A95654" w:rsidRPr="00A95654" w:rsidRDefault="00050FBE" w:rsidP="00A95654">
      <w:pPr>
        <w:widowControl w:val="0"/>
        <w:autoSpaceDE w:val="0"/>
        <w:autoSpaceDN w:val="0"/>
        <w:adjustRightInd w:val="0"/>
        <w:spacing w:after="0" w:line="240" w:lineRule="auto"/>
        <w:ind w:left="480" w:hanging="480"/>
        <w:rPr>
          <w:rFonts w:cs="Times New Roman"/>
          <w:noProof/>
          <w:szCs w:val="24"/>
        </w:rPr>
      </w:pPr>
      <w:r>
        <w:rPr>
          <w:rFonts w:cs="Times New Roman"/>
          <w:noProof/>
          <w:szCs w:val="20"/>
        </w:rPr>
        <w:fldChar w:fldCharType="begin" w:fldLock="1"/>
      </w:r>
      <w:r>
        <w:rPr>
          <w:rFonts w:cs="Times New Roman"/>
          <w:noProof/>
          <w:szCs w:val="20"/>
        </w:rPr>
        <w:instrText xml:space="preserve">ADDIN Mendeley Bibliography CSL_BIBLIOGRAPHY </w:instrText>
      </w:r>
      <w:r>
        <w:rPr>
          <w:rFonts w:cs="Times New Roman"/>
          <w:noProof/>
          <w:szCs w:val="20"/>
        </w:rPr>
        <w:fldChar w:fldCharType="separate"/>
      </w:r>
      <w:r w:rsidR="00A95654" w:rsidRPr="00A95654">
        <w:rPr>
          <w:rFonts w:cs="Times New Roman"/>
          <w:noProof/>
          <w:szCs w:val="24"/>
        </w:rPr>
        <w:t xml:space="preserve">Alfian, Muchammad, Pipit Sari Puspitorini, and Erly Ekayanti Rosyida. 2023. “Penilaian Kinerja Supplychain Responsif Menggunakan Metode Scor Di Industri Farmasi (Studi Kasus Pt Kimia Farma).” </w:t>
      </w:r>
      <w:r w:rsidR="00A95654" w:rsidRPr="00A95654">
        <w:rPr>
          <w:rFonts w:cs="Times New Roman"/>
          <w:i/>
          <w:iCs/>
          <w:noProof/>
          <w:szCs w:val="24"/>
        </w:rPr>
        <w:t>Seminar Nasional Fakultas Teknik</w:t>
      </w:r>
      <w:r w:rsidR="00A95654" w:rsidRPr="00A95654">
        <w:rPr>
          <w:rFonts w:cs="Times New Roman"/>
          <w:noProof/>
          <w:szCs w:val="24"/>
        </w:rPr>
        <w:t xml:space="preserve"> 2(1): 376–80. doi:10.36815/semastek.v2i1.226.</w:t>
      </w:r>
    </w:p>
    <w:p w14:paraId="4329B846" w14:textId="77777777" w:rsidR="00A95654" w:rsidRPr="00A95654" w:rsidRDefault="00A95654" w:rsidP="00A95654">
      <w:pPr>
        <w:widowControl w:val="0"/>
        <w:autoSpaceDE w:val="0"/>
        <w:autoSpaceDN w:val="0"/>
        <w:adjustRightInd w:val="0"/>
        <w:spacing w:after="0" w:line="240" w:lineRule="auto"/>
        <w:ind w:left="480" w:hanging="480"/>
        <w:rPr>
          <w:rFonts w:cs="Times New Roman"/>
          <w:noProof/>
          <w:szCs w:val="24"/>
        </w:rPr>
      </w:pPr>
      <w:r w:rsidRPr="00A95654">
        <w:rPr>
          <w:rFonts w:cs="Times New Roman"/>
          <w:noProof/>
          <w:szCs w:val="24"/>
        </w:rPr>
        <w:t>Fahrudin, Wakhit Ahmad. 2020. “ANALISIS PENGUKURAN KINERJA MENGGUNAKAN BALANCE SCORECARD UNTUK MENENTUKAN KEY PERFORMANCE INDICATOR DI PT MULIA ARTHA ANUGERAH Wakhit Ahmad Fahrudin Kata Kunci : Kinerja , Balance Scorecard , Key Performance Indicator .”</w:t>
      </w:r>
    </w:p>
    <w:p w14:paraId="328F28E7" w14:textId="77777777" w:rsidR="00A95654" w:rsidRPr="00A95654" w:rsidRDefault="00A95654" w:rsidP="00A95654">
      <w:pPr>
        <w:widowControl w:val="0"/>
        <w:autoSpaceDE w:val="0"/>
        <w:autoSpaceDN w:val="0"/>
        <w:adjustRightInd w:val="0"/>
        <w:spacing w:after="0" w:line="240" w:lineRule="auto"/>
        <w:ind w:left="480" w:hanging="480"/>
        <w:rPr>
          <w:rFonts w:cs="Times New Roman"/>
          <w:noProof/>
          <w:szCs w:val="24"/>
        </w:rPr>
      </w:pPr>
      <w:r w:rsidRPr="00A95654">
        <w:rPr>
          <w:rFonts w:cs="Times New Roman"/>
          <w:noProof/>
          <w:szCs w:val="24"/>
        </w:rPr>
        <w:t xml:space="preserve">Oktasaputri, F A, Y Sumantri, and ... 2014. “Pengukuran Performansi Proses Inti Supply Chain Operation Reference (SCOR) Dengan Pendekatan Perbaikan Lean Sigma (Studi Kasus Di PT Gatra Mapan Malang ….” </w:t>
      </w:r>
      <w:r w:rsidRPr="00A95654">
        <w:rPr>
          <w:rFonts w:cs="Times New Roman"/>
          <w:i/>
          <w:iCs/>
          <w:noProof/>
          <w:szCs w:val="24"/>
        </w:rPr>
        <w:t>Jurnal Rekayasa …</w:t>
      </w:r>
      <w:r w:rsidRPr="00A95654">
        <w:rPr>
          <w:rFonts w:cs="Times New Roman"/>
          <w:noProof/>
          <w:szCs w:val="24"/>
        </w:rPr>
        <w:t>. http://jrmsi.studentjournal.ub.ac.id/index.php/jrmsi/article/view/125.</w:t>
      </w:r>
    </w:p>
    <w:p w14:paraId="3920E6BB" w14:textId="77777777" w:rsidR="00A95654" w:rsidRPr="00A95654" w:rsidRDefault="00A95654" w:rsidP="00A95654">
      <w:pPr>
        <w:widowControl w:val="0"/>
        <w:autoSpaceDE w:val="0"/>
        <w:autoSpaceDN w:val="0"/>
        <w:adjustRightInd w:val="0"/>
        <w:spacing w:after="0" w:line="240" w:lineRule="auto"/>
        <w:ind w:left="480" w:hanging="480"/>
        <w:rPr>
          <w:rFonts w:cs="Times New Roman"/>
          <w:noProof/>
          <w:szCs w:val="24"/>
        </w:rPr>
      </w:pPr>
      <w:r w:rsidRPr="00A95654">
        <w:rPr>
          <w:rFonts w:cs="Times New Roman"/>
          <w:noProof/>
          <w:szCs w:val="24"/>
        </w:rPr>
        <w:t xml:space="preserve">Regina, Regina Ana Tasia, and Hasnawati Hasnawati. 2022. “Pengaruh Green Supply Chain Dan Inovasi Teknologi Terhadap Kinerja Operasional.” </w:t>
      </w:r>
      <w:r w:rsidRPr="00A95654">
        <w:rPr>
          <w:rFonts w:cs="Times New Roman"/>
          <w:i/>
          <w:iCs/>
          <w:noProof/>
          <w:szCs w:val="24"/>
        </w:rPr>
        <w:t>Jurnal Ekonomi Trisakti</w:t>
      </w:r>
      <w:r w:rsidRPr="00A95654">
        <w:rPr>
          <w:rFonts w:cs="Times New Roman"/>
          <w:noProof/>
          <w:szCs w:val="24"/>
        </w:rPr>
        <w:t xml:space="preserve"> 2(2): 1813–24. doi:10.25105/jet.v2i2.14870.</w:t>
      </w:r>
    </w:p>
    <w:p w14:paraId="3E407258" w14:textId="77777777" w:rsidR="00A95654" w:rsidRPr="00A95654" w:rsidRDefault="00A95654" w:rsidP="00A95654">
      <w:pPr>
        <w:widowControl w:val="0"/>
        <w:autoSpaceDE w:val="0"/>
        <w:autoSpaceDN w:val="0"/>
        <w:adjustRightInd w:val="0"/>
        <w:spacing w:after="0" w:line="240" w:lineRule="auto"/>
        <w:ind w:left="480" w:hanging="480"/>
        <w:rPr>
          <w:rFonts w:cs="Times New Roman"/>
          <w:noProof/>
          <w:szCs w:val="24"/>
        </w:rPr>
      </w:pPr>
      <w:r w:rsidRPr="00A95654">
        <w:rPr>
          <w:rFonts w:cs="Times New Roman"/>
          <w:noProof/>
          <w:szCs w:val="24"/>
        </w:rPr>
        <w:t xml:space="preserve">Rianika, Hieski. 2021. 53 Journal of Chemical Information and Modeling </w:t>
      </w:r>
      <w:r w:rsidRPr="00A95654">
        <w:rPr>
          <w:rFonts w:cs="Times New Roman"/>
          <w:i/>
          <w:iCs/>
          <w:noProof/>
          <w:szCs w:val="24"/>
        </w:rPr>
        <w:t>Laporan Tugas Akhir Pengukuran Kinerja Supply Chain Operation Reference (SCOR) Dan Analytical Hierarchy Process (AHP) (Studi Kasus : PT. TARINDO)</w:t>
      </w:r>
      <w:r w:rsidRPr="00A95654">
        <w:rPr>
          <w:rFonts w:cs="Times New Roman"/>
          <w:noProof/>
          <w:szCs w:val="24"/>
        </w:rPr>
        <w:t>. https://doi.org/10.1080/09638288.2019.1595750%0Ahttps://doi.org/10.1080/17518423.2017.1368728%0Ahttp://dx.doi.org/10.1080/17518423.2017.1368728%0Ahttps://doi.org/10.1016/j.ridd.2020.103766%0Ahttps://doi.org/10.1080/02640414.2019.1689076%0Ahttps://doi.org/.</w:t>
      </w:r>
    </w:p>
    <w:p w14:paraId="496F6EB6" w14:textId="77777777" w:rsidR="00A95654" w:rsidRPr="00A95654" w:rsidRDefault="00A95654" w:rsidP="00A95654">
      <w:pPr>
        <w:widowControl w:val="0"/>
        <w:autoSpaceDE w:val="0"/>
        <w:autoSpaceDN w:val="0"/>
        <w:adjustRightInd w:val="0"/>
        <w:spacing w:after="0" w:line="240" w:lineRule="auto"/>
        <w:ind w:left="480" w:hanging="480"/>
        <w:rPr>
          <w:rFonts w:cs="Times New Roman"/>
          <w:noProof/>
          <w:szCs w:val="24"/>
        </w:rPr>
      </w:pPr>
      <w:r w:rsidRPr="00A95654">
        <w:rPr>
          <w:rFonts w:cs="Times New Roman"/>
          <w:noProof/>
          <w:szCs w:val="24"/>
        </w:rPr>
        <w:t xml:space="preserve">Rosyidah, Masayu, and Anindita Rahmalia Putri. 2022. “Green Supply Chain Management Performance Measurement in Palembang Rubber Industry.” </w:t>
      </w:r>
      <w:r w:rsidRPr="00A95654">
        <w:rPr>
          <w:rFonts w:cs="Times New Roman"/>
          <w:i/>
          <w:iCs/>
          <w:noProof/>
          <w:szCs w:val="24"/>
        </w:rPr>
        <w:t>Jurnal Ilmiah Teknik Industri</w:t>
      </w:r>
      <w:r w:rsidRPr="00A95654">
        <w:rPr>
          <w:rFonts w:cs="Times New Roman"/>
          <w:noProof/>
          <w:szCs w:val="24"/>
        </w:rPr>
        <w:t xml:space="preserve"> 21(2): 169–74. doi:10.23917/jiti.v21i2.19624.</w:t>
      </w:r>
    </w:p>
    <w:p w14:paraId="52F726AA" w14:textId="77777777" w:rsidR="00A95654" w:rsidRPr="00A95654" w:rsidRDefault="00A95654" w:rsidP="00A95654">
      <w:pPr>
        <w:widowControl w:val="0"/>
        <w:autoSpaceDE w:val="0"/>
        <w:autoSpaceDN w:val="0"/>
        <w:adjustRightInd w:val="0"/>
        <w:spacing w:after="0" w:line="240" w:lineRule="auto"/>
        <w:ind w:left="480" w:hanging="480"/>
        <w:rPr>
          <w:rFonts w:cs="Times New Roman"/>
          <w:noProof/>
          <w:szCs w:val="24"/>
        </w:rPr>
      </w:pPr>
      <w:r w:rsidRPr="00A95654">
        <w:rPr>
          <w:rFonts w:cs="Times New Roman"/>
          <w:noProof/>
          <w:szCs w:val="24"/>
        </w:rPr>
        <w:t xml:space="preserve">Sinaga, Sarman. 2020. “Pengaruh Motivasi Dan Pengalaman Kerja Terhadap Produktivitas Kerja Karyawan Pada Pt. Trikarya Cemerlang Medan.” </w:t>
      </w:r>
      <w:r w:rsidRPr="00A95654">
        <w:rPr>
          <w:rFonts w:cs="Times New Roman"/>
          <w:i/>
          <w:iCs/>
          <w:noProof/>
          <w:szCs w:val="24"/>
        </w:rPr>
        <w:t>Jurnal Ilmiah METADATA</w:t>
      </w:r>
      <w:r w:rsidRPr="00A95654">
        <w:rPr>
          <w:rFonts w:cs="Times New Roman"/>
          <w:noProof/>
          <w:szCs w:val="24"/>
        </w:rPr>
        <w:t xml:space="preserve"> 2(2): 159–69. doi:10.47652/metadata.v2i2.28.</w:t>
      </w:r>
    </w:p>
    <w:p w14:paraId="6E932CD5" w14:textId="4A521570" w:rsidR="00A95654" w:rsidRPr="00A95654" w:rsidRDefault="00A95654" w:rsidP="00A95654">
      <w:pPr>
        <w:widowControl w:val="0"/>
        <w:autoSpaceDE w:val="0"/>
        <w:autoSpaceDN w:val="0"/>
        <w:adjustRightInd w:val="0"/>
        <w:spacing w:after="0" w:line="240" w:lineRule="auto"/>
        <w:ind w:left="480" w:hanging="480"/>
        <w:rPr>
          <w:noProof/>
        </w:rPr>
      </w:pPr>
      <w:r>
        <w:rPr>
          <w:rFonts w:cs="Times New Roman"/>
          <w:noProof/>
          <w:szCs w:val="24"/>
        </w:rPr>
        <w:t>Parwati</w:t>
      </w:r>
      <w:r w:rsidRPr="00A95654">
        <w:rPr>
          <w:rFonts w:cs="Times New Roman"/>
          <w:noProof/>
          <w:szCs w:val="24"/>
        </w:rPr>
        <w:t>. 2022. “Pengukuran Kinerja Green Supply Chain Management (GSCM) Menggunakan OMAX Dan Pendekatan PDCA Pada PT. Putra Multi Cipta Teknikindo.” 6(1): 1–9.</w:t>
      </w:r>
    </w:p>
    <w:p w14:paraId="25CD5210" w14:textId="59125983" w:rsidR="00A95654" w:rsidRPr="00BF05B8" w:rsidRDefault="00050FBE" w:rsidP="00A95654">
      <w:pPr>
        <w:widowControl w:val="0"/>
        <w:autoSpaceDE w:val="0"/>
        <w:autoSpaceDN w:val="0"/>
        <w:adjustRightInd w:val="0"/>
        <w:spacing w:after="0" w:line="240" w:lineRule="auto"/>
        <w:ind w:left="480" w:hanging="480"/>
        <w:rPr>
          <w:rFonts w:cs="Times New Roman"/>
          <w:noProof/>
          <w:szCs w:val="20"/>
        </w:rPr>
      </w:pPr>
      <w:r>
        <w:rPr>
          <w:rFonts w:cs="Times New Roman"/>
          <w:noProof/>
          <w:szCs w:val="20"/>
        </w:rPr>
        <w:fldChar w:fldCharType="end"/>
      </w:r>
      <w:r w:rsidR="00A95654" w:rsidRPr="00BF05B8">
        <w:rPr>
          <w:rFonts w:cs="Times New Roman"/>
          <w:noProof/>
          <w:szCs w:val="20"/>
        </w:rPr>
        <w:t xml:space="preserve"> </w:t>
      </w:r>
    </w:p>
    <w:p w14:paraId="5B43FDB2" w14:textId="4A0D3357" w:rsidR="00996E68" w:rsidRPr="00BF05B8" w:rsidRDefault="00996E68" w:rsidP="00050FBE">
      <w:pPr>
        <w:widowControl w:val="0"/>
        <w:autoSpaceDE w:val="0"/>
        <w:autoSpaceDN w:val="0"/>
        <w:adjustRightInd w:val="0"/>
        <w:spacing w:after="0" w:line="240" w:lineRule="auto"/>
        <w:ind w:left="720" w:hanging="720"/>
        <w:rPr>
          <w:rFonts w:cs="Times New Roman"/>
          <w:noProof/>
          <w:szCs w:val="20"/>
        </w:rPr>
      </w:pPr>
    </w:p>
    <w:sectPr w:rsidR="00996E68" w:rsidRPr="00BF05B8" w:rsidSect="004D4070">
      <w:headerReference w:type="even" r:id="rId13"/>
      <w:headerReference w:type="default" r:id="rId14"/>
      <w:footerReference w:type="even" r:id="rId15"/>
      <w:footerReference w:type="default" r:id="rId16"/>
      <w:footerReference w:type="first" r:id="rId17"/>
      <w:pgSz w:w="11906" w:h="16838" w:code="9"/>
      <w:pgMar w:top="851" w:right="851" w:bottom="851" w:left="1134" w:header="680" w:footer="680" w:gutter="0"/>
      <w:pgNumType w:start="40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4217F3" w14:textId="77777777" w:rsidR="00C97494" w:rsidRDefault="00C97494" w:rsidP="00BF05B8">
      <w:pPr>
        <w:spacing w:after="0" w:line="240" w:lineRule="auto"/>
      </w:pPr>
      <w:r>
        <w:separator/>
      </w:r>
    </w:p>
  </w:endnote>
  <w:endnote w:type="continuationSeparator" w:id="0">
    <w:p w14:paraId="3475B006" w14:textId="77777777" w:rsidR="00C97494" w:rsidRDefault="00C97494" w:rsidP="00BF0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ato">
    <w:altName w:val="Segoe UI"/>
    <w:charset w:val="00"/>
    <w:family w:val="swiss"/>
    <w:pitch w:val="variable"/>
    <w:sig w:usb0="E10002FF" w:usb1="5000EC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FKai-SB">
    <w:altName w:val="Microsoft JhengHei Light"/>
    <w:charset w:val="88"/>
    <w:family w:val="script"/>
    <w:pitch w:val="fixed"/>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9E6AC9" w14:textId="77777777" w:rsidR="00BC71A1" w:rsidRDefault="00BC71A1">
    <w:pPr>
      <w:pStyle w:val="Footer"/>
      <w:jc w:val="center"/>
      <w:rPr>
        <w:sz w:val="18"/>
        <w:szCs w:val="18"/>
      </w:rPr>
    </w:pPr>
  </w:p>
  <w:p w14:paraId="72739A1A" w14:textId="77777777" w:rsidR="00BC71A1" w:rsidRDefault="00BC71A1">
    <w:pPr>
      <w:pStyle w:val="Footer"/>
      <w:jc w:val="center"/>
      <w:rPr>
        <w:sz w:val="18"/>
        <w:szCs w:val="18"/>
        <w:lang w:val="en-US"/>
      </w:rPr>
    </w:pPr>
    <w:r>
      <w:rPr>
        <w:sz w:val="18"/>
        <w:szCs w:val="18"/>
      </w:rPr>
      <w:t xml:space="preserve">Page </w:t>
    </w:r>
    <w:r>
      <w:rPr>
        <w:bCs/>
        <w:sz w:val="18"/>
        <w:szCs w:val="18"/>
      </w:rPr>
      <w:fldChar w:fldCharType="begin"/>
    </w:r>
    <w:r>
      <w:rPr>
        <w:bCs/>
        <w:sz w:val="18"/>
        <w:szCs w:val="18"/>
      </w:rPr>
      <w:instrText xml:space="preserve"> PAGE </w:instrText>
    </w:r>
    <w:r>
      <w:rPr>
        <w:bCs/>
        <w:sz w:val="18"/>
        <w:szCs w:val="18"/>
      </w:rPr>
      <w:fldChar w:fldCharType="separate"/>
    </w:r>
    <w:r>
      <w:rPr>
        <w:bCs/>
        <w:noProof/>
        <w:sz w:val="18"/>
        <w:szCs w:val="18"/>
      </w:rPr>
      <w:t>2</w:t>
    </w:r>
    <w:r>
      <w:rPr>
        <w:bCs/>
        <w:sz w:val="18"/>
        <w:szCs w:val="18"/>
      </w:rPr>
      <w:fldChar w:fldCharType="end"/>
    </w:r>
    <w:r>
      <w:rPr>
        <w:sz w:val="18"/>
        <w:szCs w:val="18"/>
      </w:rPr>
      <w:t xml:space="preserve"> of </w:t>
    </w:r>
    <w:r>
      <w:rPr>
        <w:bCs/>
        <w:sz w:val="18"/>
        <w:szCs w:val="18"/>
      </w:rPr>
      <w:t>15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2003333"/>
      <w:docPartObj>
        <w:docPartGallery w:val="Page Numbers (Bottom of Page)"/>
        <w:docPartUnique/>
      </w:docPartObj>
    </w:sdtPr>
    <w:sdtContent>
      <w:sdt>
        <w:sdtPr>
          <w:id w:val="1728636285"/>
          <w:docPartObj>
            <w:docPartGallery w:val="Page Numbers (Top of Page)"/>
            <w:docPartUnique/>
          </w:docPartObj>
        </w:sdtPr>
        <w:sdtContent>
          <w:p w14:paraId="6E839C69" w14:textId="797545A2" w:rsidR="004D4070" w:rsidRDefault="004D4070">
            <w:pPr>
              <w:pStyle w:val="Footer"/>
              <w:jc w:val="center"/>
            </w:pPr>
            <w:r w:rsidRPr="004D4070">
              <w:rPr>
                <w:szCs w:val="20"/>
              </w:rPr>
              <w:t xml:space="preserve">Page </w:t>
            </w:r>
            <w:r w:rsidRPr="004D4070">
              <w:rPr>
                <w:b/>
                <w:bCs/>
                <w:szCs w:val="20"/>
              </w:rPr>
              <w:fldChar w:fldCharType="begin"/>
            </w:r>
            <w:r w:rsidRPr="004D4070">
              <w:rPr>
                <w:b/>
                <w:bCs/>
                <w:szCs w:val="20"/>
              </w:rPr>
              <w:instrText xml:space="preserve"> PAGE </w:instrText>
            </w:r>
            <w:r w:rsidRPr="004D4070">
              <w:rPr>
                <w:b/>
                <w:bCs/>
                <w:szCs w:val="20"/>
              </w:rPr>
              <w:fldChar w:fldCharType="separate"/>
            </w:r>
            <w:r w:rsidRPr="004D4070">
              <w:rPr>
                <w:b/>
                <w:bCs/>
                <w:noProof/>
                <w:szCs w:val="20"/>
              </w:rPr>
              <w:t>2</w:t>
            </w:r>
            <w:r w:rsidRPr="004D4070">
              <w:rPr>
                <w:b/>
                <w:bCs/>
                <w:szCs w:val="20"/>
              </w:rPr>
              <w:fldChar w:fldCharType="end"/>
            </w:r>
            <w:r w:rsidRPr="004D4070">
              <w:rPr>
                <w:szCs w:val="20"/>
              </w:rPr>
              <w:t xml:space="preserve"> of </w:t>
            </w:r>
            <w:r w:rsidRPr="004D4070">
              <w:rPr>
                <w:b/>
                <w:bCs/>
                <w:szCs w:val="20"/>
                <w:lang w:val="en-US"/>
              </w:rPr>
              <w:t>415</w:t>
            </w:r>
          </w:p>
        </w:sdtContent>
      </w:sdt>
    </w:sdtContent>
  </w:sdt>
  <w:p w14:paraId="3D100652" w14:textId="61D61F82" w:rsidR="00BC71A1" w:rsidRDefault="00BC71A1">
    <w:pPr>
      <w:pStyle w:val="Footer"/>
      <w:jc w:val="center"/>
      <w:rPr>
        <w:sz w:val="18"/>
        <w:szCs w:val="18"/>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E58EDD" w14:textId="77777777" w:rsidR="00BC71A1" w:rsidRDefault="00BC71A1">
    <w:pPr>
      <w:pStyle w:val="ListParagraph"/>
      <w:spacing w:after="0" w:line="240" w:lineRule="auto"/>
      <w:ind w:left="0"/>
      <w:rPr>
        <w:rStyle w:val="kcmread1114"/>
        <w:rFonts w:cs="Times New Roman"/>
        <w:sz w:val="16"/>
        <w:lang w:val="id-ID"/>
      </w:rPr>
    </w:pPr>
  </w:p>
  <w:p w14:paraId="54A69F82" w14:textId="39219513" w:rsidR="00BC71A1" w:rsidRPr="004D4070" w:rsidRDefault="00BC71A1">
    <w:pPr>
      <w:pStyle w:val="ListParagraph"/>
      <w:spacing w:after="0" w:line="240" w:lineRule="auto"/>
      <w:ind w:left="0"/>
      <w:rPr>
        <w:rStyle w:val="kcmread1114"/>
        <w:rFonts w:cs="Times New Roman"/>
        <w:sz w:val="16"/>
      </w:rPr>
    </w:pPr>
    <w:r>
      <w:rPr>
        <w:rStyle w:val="kcmread1114"/>
        <w:rFonts w:cs="Times New Roman"/>
        <w:sz w:val="16"/>
        <w:lang w:val="id-ID"/>
      </w:rPr>
      <w:t xml:space="preserve">Received </w:t>
    </w:r>
    <w:r w:rsidR="004D4070">
      <w:rPr>
        <w:rStyle w:val="kcmread1114"/>
        <w:rFonts w:cs="Times New Roman"/>
        <w:sz w:val="16"/>
      </w:rPr>
      <w:t>10</w:t>
    </w:r>
    <w:r>
      <w:rPr>
        <w:rStyle w:val="kcmread1114"/>
        <w:rFonts w:cs="Times New Roman"/>
        <w:sz w:val="16"/>
        <w:lang w:val="id-ID"/>
      </w:rPr>
      <w:t xml:space="preserve"> October 202</w:t>
    </w:r>
    <w:r w:rsidR="004D4070">
      <w:rPr>
        <w:rStyle w:val="kcmread1114"/>
        <w:rFonts w:cs="Times New Roman"/>
        <w:sz w:val="16"/>
      </w:rPr>
      <w:t>4</w:t>
    </w:r>
    <w:r>
      <w:rPr>
        <w:rStyle w:val="kcmread1114"/>
        <w:rFonts w:cs="Times New Roman"/>
        <w:sz w:val="16"/>
        <w:lang w:val="id-ID"/>
      </w:rPr>
      <w:t xml:space="preserve">; Received in revised form </w:t>
    </w:r>
    <w:r w:rsidR="004D4070">
      <w:rPr>
        <w:rStyle w:val="kcmread1114"/>
        <w:rFonts w:cs="Times New Roman"/>
        <w:sz w:val="16"/>
      </w:rPr>
      <w:t>1</w:t>
    </w:r>
    <w:r>
      <w:rPr>
        <w:rStyle w:val="kcmread1114"/>
        <w:rFonts w:cs="Times New Roman"/>
        <w:sz w:val="16"/>
        <w:lang w:val="id-ID"/>
      </w:rPr>
      <w:t>8 November 202</w:t>
    </w:r>
    <w:r w:rsidR="004D4070">
      <w:rPr>
        <w:rStyle w:val="kcmread1114"/>
        <w:rFonts w:cs="Times New Roman"/>
        <w:sz w:val="16"/>
      </w:rPr>
      <w:t>4</w:t>
    </w:r>
    <w:r>
      <w:rPr>
        <w:rStyle w:val="kcmread1114"/>
        <w:rFonts w:cs="Times New Roman"/>
        <w:sz w:val="16"/>
        <w:lang w:val="id-ID"/>
      </w:rPr>
      <w:t xml:space="preserve"> year; Accepted  </w:t>
    </w:r>
    <w:r w:rsidR="004D4070">
      <w:rPr>
        <w:rStyle w:val="kcmread1114"/>
        <w:rFonts w:cs="Times New Roman"/>
        <w:sz w:val="16"/>
      </w:rPr>
      <w:t>2</w:t>
    </w:r>
    <w:r>
      <w:rPr>
        <w:rStyle w:val="kcmread1114"/>
        <w:rFonts w:cs="Times New Roman"/>
        <w:sz w:val="16"/>
        <w:lang w:val="id-ID"/>
      </w:rPr>
      <w:t>6 November 202</w:t>
    </w:r>
    <w:r w:rsidR="004D4070">
      <w:rPr>
        <w:rStyle w:val="kcmread1114"/>
        <w:rFonts w:cs="Times New Roman"/>
        <w:sz w:val="16"/>
      </w:rPr>
      <w:t>4</w:t>
    </w:r>
  </w:p>
  <w:p w14:paraId="1742155F" w14:textId="5E176128" w:rsidR="00BC71A1" w:rsidRDefault="00BC71A1">
    <w:pPr>
      <w:pStyle w:val="ListParagraph"/>
      <w:spacing w:after="0" w:line="240" w:lineRule="auto"/>
      <w:ind w:left="0"/>
    </w:pPr>
    <w:r>
      <w:rPr>
        <w:rStyle w:val="kcmread1114"/>
        <w:rFonts w:cs="Times New Roman"/>
        <w:sz w:val="16"/>
        <w:lang w:val="id-ID"/>
      </w:rPr>
      <w:t>Available online 1</w:t>
    </w:r>
    <w:r w:rsidR="004D4070">
      <w:rPr>
        <w:rStyle w:val="kcmread1114"/>
        <w:rFonts w:cs="Times New Roman"/>
        <w:sz w:val="16"/>
      </w:rPr>
      <w:t>3</w:t>
    </w:r>
    <w:r>
      <w:rPr>
        <w:rStyle w:val="kcmread1114"/>
        <w:rFonts w:cs="Times New Roman"/>
        <w:sz w:val="16"/>
        <w:lang w:val="id-ID"/>
      </w:rPr>
      <w:t xml:space="preserve"> </w:t>
    </w:r>
    <w:r w:rsidR="004D4070">
      <w:rPr>
        <w:rStyle w:val="kcmread1114"/>
        <w:rFonts w:cs="Times New Roman"/>
        <w:sz w:val="16"/>
      </w:rPr>
      <w:t>January</w:t>
    </w:r>
    <w:r>
      <w:rPr>
        <w:rStyle w:val="kcmread1114"/>
        <w:rFonts w:cs="Times New Roman"/>
        <w:sz w:val="16"/>
        <w:lang w:val="id-ID"/>
      </w:rPr>
      <w:t xml:space="preserve"> 202</w:t>
    </w:r>
    <w:r w:rsidR="004D4070">
      <w:rPr>
        <w:rStyle w:val="kcmread1114"/>
        <w:rFonts w:cs="Times New Roman"/>
        <w:sz w:val="16"/>
      </w:rPr>
      <w:t>5</w:t>
    </w:r>
    <w:r>
      <w:rPr>
        <w:rStyle w:val="kcmread1114"/>
        <w:rFonts w:cs="Times New Roman"/>
        <w:sz w:val="16"/>
        <w:lang w:val="id-ID"/>
      </w:rPr>
      <w:t xml:space="preserve"> / © 202</w:t>
    </w:r>
    <w:r w:rsidR="004D4070">
      <w:rPr>
        <w:rStyle w:val="kcmread1114"/>
        <w:rFonts w:cs="Times New Roman"/>
        <w:sz w:val="16"/>
      </w:rPr>
      <w:t>5</w:t>
    </w:r>
    <w:r>
      <w:rPr>
        <w:rStyle w:val="kcmread1114"/>
        <w:rFonts w:cs="Times New Roman"/>
        <w:sz w:val="16"/>
        <w:lang w:val="id-ID"/>
      </w:rPr>
      <w:t xml:space="preserve"> The Authors. </w:t>
    </w:r>
    <w:r>
      <w:rPr>
        <w:rStyle w:val="kcmread1114"/>
        <w:sz w:val="16"/>
        <w:lang w:val="id-ID"/>
      </w:rPr>
      <w:t xml:space="preserve">Published by </w:t>
    </w:r>
    <w:r>
      <w:rPr>
        <w:rStyle w:val="kcmread1114"/>
        <w:sz w:val="16"/>
      </w:rPr>
      <w:t>Jurnal Teknik Industri Terintegrasi Universitas Pahlawan Tuanku Tambusai</w:t>
    </w:r>
    <w:r>
      <w:rPr>
        <w:rStyle w:val="kcmread1114"/>
        <w:rFonts w:cs="Times New Roman"/>
        <w:sz w:val="16"/>
        <w:lang w:val="id-ID"/>
      </w:rPr>
      <w:t>. This is an open access article under the CC BY-SA license (https://creativecommons.org/licenses/by-sa/4.0)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5F0B34" w14:textId="77777777" w:rsidR="00C97494" w:rsidRDefault="00C97494" w:rsidP="00BF05B8">
      <w:pPr>
        <w:spacing w:after="0" w:line="240" w:lineRule="auto"/>
      </w:pPr>
      <w:r>
        <w:separator/>
      </w:r>
    </w:p>
  </w:footnote>
  <w:footnote w:type="continuationSeparator" w:id="0">
    <w:p w14:paraId="10A354F6" w14:textId="77777777" w:rsidR="00C97494" w:rsidRDefault="00C97494" w:rsidP="00BF05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A15B0" w14:textId="77777777" w:rsidR="00BC71A1" w:rsidRDefault="00BC71A1">
    <w:pPr>
      <w:pStyle w:val="Header"/>
      <w:pBdr>
        <w:bottom w:val="single" w:sz="4" w:space="1" w:color="D9D9D9"/>
      </w:pBdr>
      <w:rPr>
        <w:b/>
        <w:bCs/>
        <w:sz w:val="18"/>
        <w:szCs w:val="18"/>
      </w:rPr>
    </w:pPr>
    <w:r>
      <w:rPr>
        <w:rStyle w:val="kcmread1114"/>
        <w:sz w:val="18"/>
        <w:szCs w:val="18"/>
      </w:rPr>
      <w:t>J</w:t>
    </w:r>
    <w:r>
      <w:rPr>
        <w:rStyle w:val="kcmread1114"/>
        <w:sz w:val="18"/>
        <w:szCs w:val="18"/>
        <w:lang w:val="en-US"/>
      </w:rPr>
      <w:t>utin</w:t>
    </w:r>
    <w:r>
      <w:rPr>
        <w:rStyle w:val="kcmread1114"/>
        <w:sz w:val="18"/>
        <w:szCs w:val="18"/>
      </w:rPr>
      <w:t xml:space="preserve"> : </w:t>
    </w:r>
    <w:r>
      <w:rPr>
        <w:rStyle w:val="kcmread1114"/>
        <w:sz w:val="18"/>
        <w:szCs w:val="18"/>
        <w:lang w:val="en-US"/>
      </w:rPr>
      <w:t>Jurnal Teknik Industri Terintegrasi</w:t>
    </w:r>
    <w:r>
      <w:rPr>
        <w:rStyle w:val="kcmread1114"/>
        <w:sz w:val="18"/>
        <w:szCs w:val="18"/>
      </w:rPr>
      <w:t>, 2020, 3(1), Pages 1-7</w:t>
    </w:r>
  </w:p>
  <w:p w14:paraId="662EFBF8" w14:textId="77777777" w:rsidR="00BC71A1" w:rsidRDefault="00BC71A1">
    <w:pPr>
      <w:pStyle w:val="Heade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757BB0" w14:textId="45EEA717" w:rsidR="00BC71A1" w:rsidRPr="004D4070" w:rsidRDefault="00BC71A1">
    <w:pPr>
      <w:pStyle w:val="Header"/>
      <w:pBdr>
        <w:bottom w:val="single" w:sz="4" w:space="1" w:color="D9D9D9"/>
      </w:pBdr>
      <w:jc w:val="right"/>
      <w:rPr>
        <w:b/>
        <w:bCs/>
        <w:sz w:val="18"/>
        <w:szCs w:val="18"/>
        <w:lang w:val="en-US"/>
      </w:rPr>
    </w:pPr>
    <w:r>
      <w:rPr>
        <w:rStyle w:val="kcmread1114"/>
        <w:sz w:val="18"/>
        <w:szCs w:val="18"/>
      </w:rPr>
      <w:t>J</w:t>
    </w:r>
    <w:r>
      <w:rPr>
        <w:rStyle w:val="kcmread1114"/>
        <w:sz w:val="18"/>
        <w:szCs w:val="18"/>
        <w:lang w:val="en-US"/>
      </w:rPr>
      <w:t>utin</w:t>
    </w:r>
    <w:r>
      <w:rPr>
        <w:rStyle w:val="kcmread1114"/>
        <w:sz w:val="18"/>
        <w:szCs w:val="18"/>
      </w:rPr>
      <w:t xml:space="preserve"> : </w:t>
    </w:r>
    <w:r>
      <w:rPr>
        <w:rStyle w:val="kcmread1114"/>
        <w:sz w:val="18"/>
        <w:szCs w:val="18"/>
        <w:lang w:val="en-US"/>
      </w:rPr>
      <w:t>Jurnal Teknik Industri Terintegrasi</w:t>
    </w:r>
    <w:r>
      <w:rPr>
        <w:rStyle w:val="kcmread1114"/>
        <w:sz w:val="18"/>
        <w:szCs w:val="18"/>
      </w:rPr>
      <w:t>, 202</w:t>
    </w:r>
    <w:r w:rsidR="004D4070">
      <w:rPr>
        <w:rStyle w:val="kcmread1114"/>
        <w:sz w:val="18"/>
        <w:szCs w:val="18"/>
        <w:lang w:val="en-US"/>
      </w:rPr>
      <w:t>5</w:t>
    </w:r>
    <w:r>
      <w:rPr>
        <w:rStyle w:val="kcmread1114"/>
        <w:sz w:val="18"/>
        <w:szCs w:val="18"/>
      </w:rPr>
      <w:t xml:space="preserve">, </w:t>
    </w:r>
    <w:r w:rsidR="004D4070">
      <w:rPr>
        <w:rStyle w:val="kcmread1114"/>
        <w:sz w:val="18"/>
        <w:szCs w:val="18"/>
        <w:lang w:val="en-US"/>
      </w:rPr>
      <w:t>8</w:t>
    </w:r>
    <w:r>
      <w:rPr>
        <w:rStyle w:val="kcmread1114"/>
        <w:sz w:val="18"/>
        <w:szCs w:val="18"/>
      </w:rPr>
      <w:t xml:space="preserve">(1), Pages </w:t>
    </w:r>
    <w:r w:rsidR="004D4070">
      <w:rPr>
        <w:rStyle w:val="kcmread1114"/>
        <w:sz w:val="18"/>
        <w:szCs w:val="18"/>
        <w:lang w:val="en-US"/>
      </w:rPr>
      <w:t>405</w:t>
    </w:r>
    <w:r>
      <w:rPr>
        <w:rStyle w:val="kcmread1114"/>
        <w:sz w:val="18"/>
        <w:szCs w:val="18"/>
      </w:rPr>
      <w:t>-</w:t>
    </w:r>
    <w:r w:rsidR="004D4070">
      <w:rPr>
        <w:rStyle w:val="kcmread1114"/>
        <w:sz w:val="18"/>
        <w:szCs w:val="18"/>
        <w:lang w:val="en-US"/>
      </w:rPr>
      <w:t>4</w:t>
    </w:r>
    <w:r w:rsidR="00CD65BB">
      <w:rPr>
        <w:rStyle w:val="kcmread1114"/>
        <w:sz w:val="18"/>
        <w:szCs w:val="18"/>
      </w:rPr>
      <w:t>1</w:t>
    </w:r>
    <w:r w:rsidR="004D4070">
      <w:rPr>
        <w:rStyle w:val="kcmread1114"/>
        <w:sz w:val="18"/>
        <w:szCs w:val="18"/>
        <w:lang w:val="en-US"/>
      </w:rPr>
      <w:t>5</w:t>
    </w:r>
  </w:p>
  <w:p w14:paraId="4B16C350" w14:textId="77777777" w:rsidR="00BC71A1" w:rsidRDefault="00BC71A1">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3074553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15:restartNumberingAfterBreak="0">
    <w:nsid w:val="00044AF7"/>
    <w:multiLevelType w:val="hybridMultilevel"/>
    <w:tmpl w:val="E8D86484"/>
    <w:lvl w:ilvl="0" w:tplc="0421000F">
      <w:start w:val="1"/>
      <w:numFmt w:val="decimal"/>
      <w:lvlText w:val="%1."/>
      <w:lvlJc w:val="lef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AF4EB0"/>
    <w:multiLevelType w:val="hybridMultilevel"/>
    <w:tmpl w:val="F7A8A96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4DD428E"/>
    <w:multiLevelType w:val="hybridMultilevel"/>
    <w:tmpl w:val="53C2CD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C35963"/>
    <w:multiLevelType w:val="hybridMultilevel"/>
    <w:tmpl w:val="AA3A08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991E0E"/>
    <w:multiLevelType w:val="hybridMultilevel"/>
    <w:tmpl w:val="FD02E7A4"/>
    <w:lvl w:ilvl="0" w:tplc="29B449F4">
      <w:start w:val="4"/>
      <w:numFmt w:val="bullet"/>
      <w:lvlText w:val="-"/>
      <w:lvlJc w:val="left"/>
      <w:pPr>
        <w:ind w:left="720" w:hanging="360"/>
      </w:pPr>
      <w:rPr>
        <w:rFonts w:ascii="Times New Roman" w:eastAsiaTheme="minorHAnsi" w:hAnsi="Times New Roman" w:cs="Times New Roman" w:hint="default"/>
      </w:rPr>
    </w:lvl>
    <w:lvl w:ilvl="1" w:tplc="603AF054">
      <w:start w:val="4"/>
      <w:numFmt w:val="bullet"/>
      <w:lvlText w:val="-"/>
      <w:lvlJc w:val="left"/>
      <w:pPr>
        <w:ind w:left="1440" w:hanging="360"/>
      </w:pPr>
      <w:rPr>
        <w:rFonts w:ascii="Times New Roman" w:eastAsiaTheme="minorHAnsi"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8C2E01"/>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2B16FB0"/>
    <w:multiLevelType w:val="hybridMultilevel"/>
    <w:tmpl w:val="F39EB1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2B62259"/>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434720B"/>
    <w:multiLevelType w:val="hybridMultilevel"/>
    <w:tmpl w:val="903CFB16"/>
    <w:lvl w:ilvl="0" w:tplc="38090011">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71D953A6"/>
    <w:multiLevelType w:val="hybridMultilevel"/>
    <w:tmpl w:val="BAB655A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4651C38"/>
    <w:multiLevelType w:val="hybridMultilevel"/>
    <w:tmpl w:val="6AFA76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1"/>
  </w:num>
  <w:num w:numId="5">
    <w:abstractNumId w:val="5"/>
  </w:num>
  <w:num w:numId="6">
    <w:abstractNumId w:val="1"/>
  </w:num>
  <w:num w:numId="7">
    <w:abstractNumId w:val="7"/>
  </w:num>
  <w:num w:numId="8">
    <w:abstractNumId w:val="8"/>
  </w:num>
  <w:num w:numId="9">
    <w:abstractNumId w:val="9"/>
  </w:num>
  <w:num w:numId="10">
    <w:abstractNumId w:val="10"/>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9DB"/>
    <w:rsid w:val="00050FBE"/>
    <w:rsid w:val="00095593"/>
    <w:rsid w:val="00165810"/>
    <w:rsid w:val="001C71F7"/>
    <w:rsid w:val="001D701C"/>
    <w:rsid w:val="00282A3C"/>
    <w:rsid w:val="002F2F83"/>
    <w:rsid w:val="00326F48"/>
    <w:rsid w:val="003743D2"/>
    <w:rsid w:val="00400919"/>
    <w:rsid w:val="00403F28"/>
    <w:rsid w:val="004625DD"/>
    <w:rsid w:val="00476E78"/>
    <w:rsid w:val="004D4070"/>
    <w:rsid w:val="00514F47"/>
    <w:rsid w:val="00536A2F"/>
    <w:rsid w:val="00541A6D"/>
    <w:rsid w:val="00592E5C"/>
    <w:rsid w:val="005A2F5F"/>
    <w:rsid w:val="005E19B0"/>
    <w:rsid w:val="00616A22"/>
    <w:rsid w:val="00651EB1"/>
    <w:rsid w:val="006A233B"/>
    <w:rsid w:val="006A2492"/>
    <w:rsid w:val="00794D89"/>
    <w:rsid w:val="00794E2C"/>
    <w:rsid w:val="007F71BD"/>
    <w:rsid w:val="008154EE"/>
    <w:rsid w:val="008507F6"/>
    <w:rsid w:val="008D1175"/>
    <w:rsid w:val="009564AD"/>
    <w:rsid w:val="00996E68"/>
    <w:rsid w:val="009B64B9"/>
    <w:rsid w:val="00A158FB"/>
    <w:rsid w:val="00A95654"/>
    <w:rsid w:val="00A9734D"/>
    <w:rsid w:val="00AB3E83"/>
    <w:rsid w:val="00B34B73"/>
    <w:rsid w:val="00B3527A"/>
    <w:rsid w:val="00BB4537"/>
    <w:rsid w:val="00BC71A1"/>
    <w:rsid w:val="00BC71DA"/>
    <w:rsid w:val="00BE2B15"/>
    <w:rsid w:val="00BF05B8"/>
    <w:rsid w:val="00BF3C19"/>
    <w:rsid w:val="00C13BC9"/>
    <w:rsid w:val="00C4693D"/>
    <w:rsid w:val="00C738B3"/>
    <w:rsid w:val="00C92FE5"/>
    <w:rsid w:val="00C9481B"/>
    <w:rsid w:val="00C97494"/>
    <w:rsid w:val="00CD32C9"/>
    <w:rsid w:val="00CD65BB"/>
    <w:rsid w:val="00CD6C7F"/>
    <w:rsid w:val="00D068AD"/>
    <w:rsid w:val="00D31E0C"/>
    <w:rsid w:val="00D67EA5"/>
    <w:rsid w:val="00DA5002"/>
    <w:rsid w:val="00E00A1C"/>
    <w:rsid w:val="00E029DB"/>
    <w:rsid w:val="00E57BDB"/>
    <w:rsid w:val="00EB6F5B"/>
    <w:rsid w:val="00EC3309"/>
    <w:rsid w:val="00F10D91"/>
    <w:rsid w:val="00F61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FA824A"/>
  <w15:docId w15:val="{B0DEE82F-06D9-43D6-BD8B-6028A8942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654"/>
    <w:pPr>
      <w:jc w:val="both"/>
    </w:pPr>
    <w:rPr>
      <w:rFonts w:ascii="Lato" w:eastAsia="SimSun" w:hAnsi="Lato" w:cs="Arial"/>
      <w:sz w:val="20"/>
      <w:lang w:val="id-ID" w:eastAsia="id-ID"/>
    </w:rPr>
  </w:style>
  <w:style w:type="paragraph" w:styleId="Heading2">
    <w:name w:val="heading 2"/>
    <w:basedOn w:val="Normal"/>
    <w:next w:val="Normal"/>
    <w:link w:val="Heading2Char"/>
    <w:uiPriority w:val="9"/>
    <w:unhideWhenUsed/>
    <w:qFormat/>
    <w:rsid w:val="00A9565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03F28"/>
    <w:pPr>
      <w:keepNext/>
      <w:keepLines/>
      <w:spacing w:before="200" w:after="0" w:line="259" w:lineRule="auto"/>
      <w:outlineLvl w:val="2"/>
    </w:pPr>
    <w:rPr>
      <w:rFonts w:asciiTheme="majorHAnsi" w:eastAsiaTheme="majorEastAsia" w:hAnsiTheme="majorHAnsi" w:cstheme="majorBidi"/>
      <w:b/>
      <w:bCs/>
      <w:color w:val="4F81BD" w:themeColor="accent1"/>
      <w:kern w:val="2"/>
      <w:lang w:val="en-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029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29DB"/>
    <w:rPr>
      <w:rFonts w:ascii="Calibri" w:eastAsia="SimSun" w:hAnsi="Calibri" w:cs="Arial"/>
      <w:lang w:val="id-ID" w:eastAsia="id-ID"/>
    </w:rPr>
  </w:style>
  <w:style w:type="paragraph" w:styleId="Footer">
    <w:name w:val="footer"/>
    <w:basedOn w:val="Normal"/>
    <w:link w:val="FooterChar"/>
    <w:uiPriority w:val="99"/>
    <w:rsid w:val="00E029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29DB"/>
    <w:rPr>
      <w:rFonts w:ascii="Calibri" w:eastAsia="SimSun" w:hAnsi="Calibri" w:cs="Arial"/>
      <w:lang w:val="id-ID" w:eastAsia="id-ID"/>
    </w:rPr>
  </w:style>
  <w:style w:type="character" w:styleId="Hyperlink">
    <w:name w:val="Hyperlink"/>
    <w:basedOn w:val="DefaultParagraphFont"/>
    <w:uiPriority w:val="99"/>
    <w:rsid w:val="00E029DB"/>
    <w:rPr>
      <w:color w:val="0000FF"/>
      <w:u w:val="single"/>
    </w:rPr>
  </w:style>
  <w:style w:type="paragraph" w:styleId="ListParagraph">
    <w:name w:val="List Paragraph"/>
    <w:aliases w:val="Body of text,List Paragraph1,Body of text+1,Body of text+2,Body of text+3,List Paragraph11,skripsi,Text,3.1,Body Text Char1,Char Char2,List Paragraph2,Heading 10,kepala,Body of text1,kepala 1,kepala 11,Body of text2,kepala 12"/>
    <w:basedOn w:val="Normal"/>
    <w:link w:val="ListParagraphChar"/>
    <w:uiPriority w:val="1"/>
    <w:qFormat/>
    <w:rsid w:val="00E029DB"/>
    <w:pPr>
      <w:ind w:left="720"/>
      <w:contextualSpacing/>
    </w:pPr>
    <w:rPr>
      <w:rFonts w:eastAsia="Calibri"/>
      <w:lang w:val="en-US" w:eastAsia="en-US"/>
    </w:rPr>
  </w:style>
  <w:style w:type="character" w:customStyle="1" w:styleId="kcmread1114">
    <w:name w:val="kcmread1114"/>
    <w:basedOn w:val="DefaultParagraphFont"/>
    <w:rsid w:val="00E029DB"/>
  </w:style>
  <w:style w:type="character" w:customStyle="1" w:styleId="ListParagraphChar">
    <w:name w:val="List Paragraph Char"/>
    <w:aliases w:val="Body of text Char,List Paragraph1 Char,Body of text+1 Char,Body of text+2 Char,Body of text+3 Char,List Paragraph11 Char,skripsi Char,Text Char,3.1 Char,Body Text Char1 Char,Char Char2 Char,List Paragraph2 Char,Heading 10 Char"/>
    <w:basedOn w:val="DefaultParagraphFont"/>
    <w:link w:val="ListParagraph"/>
    <w:uiPriority w:val="1"/>
    <w:qFormat/>
    <w:rsid w:val="00E029DB"/>
    <w:rPr>
      <w:rFonts w:ascii="Calibri" w:eastAsia="Calibri" w:hAnsi="Calibri" w:cs="Arial"/>
    </w:rPr>
  </w:style>
  <w:style w:type="table" w:styleId="TableGrid">
    <w:name w:val="Table Grid"/>
    <w:basedOn w:val="TableNormal"/>
    <w:uiPriority w:val="39"/>
    <w:rsid w:val="00E029D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29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9DB"/>
    <w:rPr>
      <w:rFonts w:ascii="Tahoma" w:eastAsia="SimSun" w:hAnsi="Tahoma" w:cs="Tahoma"/>
      <w:sz w:val="16"/>
      <w:szCs w:val="16"/>
      <w:lang w:val="id-ID" w:eastAsia="id-ID"/>
    </w:rPr>
  </w:style>
  <w:style w:type="character" w:styleId="Strong">
    <w:name w:val="Strong"/>
    <w:basedOn w:val="DefaultParagraphFont"/>
    <w:uiPriority w:val="22"/>
    <w:qFormat/>
    <w:rsid w:val="00E029DB"/>
    <w:rPr>
      <w:b/>
      <w:bCs/>
    </w:rPr>
  </w:style>
  <w:style w:type="paragraph" w:styleId="NormalWeb">
    <w:name w:val="Normal (Web)"/>
    <w:basedOn w:val="Normal"/>
    <w:uiPriority w:val="99"/>
    <w:unhideWhenUsed/>
    <w:rsid w:val="00BF3C1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Emphasis">
    <w:name w:val="Emphasis"/>
    <w:basedOn w:val="DefaultParagraphFont"/>
    <w:uiPriority w:val="20"/>
    <w:qFormat/>
    <w:rsid w:val="00794D89"/>
    <w:rPr>
      <w:i/>
      <w:iCs/>
    </w:rPr>
  </w:style>
  <w:style w:type="paragraph" w:customStyle="1" w:styleId="Default">
    <w:name w:val="Default"/>
    <w:rsid w:val="006A2492"/>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PlaceholderText">
    <w:name w:val="Placeholder Text"/>
    <w:basedOn w:val="DefaultParagraphFont"/>
    <w:uiPriority w:val="99"/>
    <w:semiHidden/>
    <w:rsid w:val="006A233B"/>
    <w:rPr>
      <w:color w:val="808080"/>
    </w:rPr>
  </w:style>
  <w:style w:type="character" w:customStyle="1" w:styleId="Heading3Char">
    <w:name w:val="Heading 3 Char"/>
    <w:basedOn w:val="DefaultParagraphFont"/>
    <w:link w:val="Heading3"/>
    <w:uiPriority w:val="9"/>
    <w:rsid w:val="00403F28"/>
    <w:rPr>
      <w:rFonts w:asciiTheme="majorHAnsi" w:eastAsiaTheme="majorEastAsia" w:hAnsiTheme="majorHAnsi" w:cstheme="majorBidi"/>
      <w:b/>
      <w:bCs/>
      <w:color w:val="4F81BD" w:themeColor="accent1"/>
      <w:kern w:val="2"/>
      <w:lang w:val="en-ID"/>
    </w:rPr>
  </w:style>
  <w:style w:type="paragraph" w:styleId="Caption">
    <w:name w:val="caption"/>
    <w:basedOn w:val="Normal"/>
    <w:next w:val="Normal"/>
    <w:uiPriority w:val="35"/>
    <w:unhideWhenUsed/>
    <w:qFormat/>
    <w:rsid w:val="00CD6C7F"/>
    <w:pPr>
      <w:spacing w:line="240" w:lineRule="auto"/>
    </w:pPr>
    <w:rPr>
      <w:rFonts w:asciiTheme="minorHAnsi" w:eastAsiaTheme="minorHAnsi" w:hAnsiTheme="minorHAnsi" w:cstheme="minorBidi"/>
      <w:i/>
      <w:iCs/>
      <w:color w:val="1F497D" w:themeColor="text2"/>
      <w:sz w:val="18"/>
      <w:szCs w:val="18"/>
      <w:lang w:val="en-US" w:eastAsia="en-US"/>
    </w:rPr>
  </w:style>
  <w:style w:type="paragraph" w:styleId="BodyText">
    <w:name w:val="Body Text"/>
    <w:basedOn w:val="Normal"/>
    <w:link w:val="BodyTextChar"/>
    <w:uiPriority w:val="1"/>
    <w:qFormat/>
    <w:rsid w:val="00A95654"/>
    <w:pPr>
      <w:widowControl w:val="0"/>
      <w:autoSpaceDE w:val="0"/>
      <w:autoSpaceDN w:val="0"/>
      <w:spacing w:after="0" w:line="240" w:lineRule="auto"/>
    </w:pPr>
    <w:rPr>
      <w:rFonts w:ascii="Times New Roman" w:eastAsia="Times New Roman" w:hAnsi="Times New Roman" w:cs="Times New Roman"/>
      <w:lang w:val="en-US" w:eastAsia="en-US"/>
    </w:rPr>
  </w:style>
  <w:style w:type="character" w:customStyle="1" w:styleId="BodyTextChar">
    <w:name w:val="Body Text Char"/>
    <w:basedOn w:val="DefaultParagraphFont"/>
    <w:link w:val="BodyText"/>
    <w:uiPriority w:val="1"/>
    <w:rsid w:val="00A95654"/>
    <w:rPr>
      <w:rFonts w:ascii="Times New Roman" w:eastAsia="Times New Roman" w:hAnsi="Times New Roman" w:cs="Times New Roman"/>
    </w:rPr>
  </w:style>
  <w:style w:type="paragraph" w:styleId="Title">
    <w:name w:val="Title"/>
    <w:basedOn w:val="Normal"/>
    <w:next w:val="Normal"/>
    <w:link w:val="TitleChar"/>
    <w:uiPriority w:val="10"/>
    <w:qFormat/>
    <w:rsid w:val="00A95654"/>
    <w:pPr>
      <w:spacing w:after="0" w:line="240" w:lineRule="auto"/>
      <w:contextualSpacing/>
    </w:pPr>
    <w:rPr>
      <w:rFonts w:ascii="Times New Roman" w:eastAsiaTheme="majorEastAsia" w:hAnsi="Times New Roman" w:cstheme="majorBidi"/>
      <w:spacing w:val="-10"/>
      <w:kern w:val="28"/>
      <w:sz w:val="24"/>
      <w:szCs w:val="56"/>
      <w:lang w:val="en-ID" w:eastAsia="en-US"/>
      <w14:ligatures w14:val="standardContextual"/>
    </w:rPr>
  </w:style>
  <w:style w:type="character" w:customStyle="1" w:styleId="TitleChar">
    <w:name w:val="Title Char"/>
    <w:basedOn w:val="DefaultParagraphFont"/>
    <w:link w:val="Title"/>
    <w:uiPriority w:val="10"/>
    <w:rsid w:val="00A95654"/>
    <w:rPr>
      <w:rFonts w:ascii="Times New Roman" w:eastAsiaTheme="majorEastAsia" w:hAnsi="Times New Roman" w:cstheme="majorBidi"/>
      <w:spacing w:val="-10"/>
      <w:kern w:val="28"/>
      <w:sz w:val="24"/>
      <w:szCs w:val="56"/>
      <w:lang w:val="en-ID"/>
      <w14:ligatures w14:val="standardContextual"/>
    </w:rPr>
  </w:style>
  <w:style w:type="character" w:customStyle="1" w:styleId="Heading2Char">
    <w:name w:val="Heading 2 Char"/>
    <w:basedOn w:val="DefaultParagraphFont"/>
    <w:link w:val="Heading2"/>
    <w:uiPriority w:val="9"/>
    <w:rsid w:val="00A95654"/>
    <w:rPr>
      <w:rFonts w:asciiTheme="majorHAnsi" w:eastAsiaTheme="majorEastAsia" w:hAnsiTheme="majorHAnsi" w:cstheme="majorBidi"/>
      <w:color w:val="365F91" w:themeColor="accent1" w:themeShade="BF"/>
      <w:sz w:val="26"/>
      <w:szCs w:val="26"/>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737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aj.org/"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u.lipi.go.id/154440900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u.lipi.go.id/1544411302"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61BF9-471C-4E1B-9BF3-BAB4EE073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11</Pages>
  <Words>6968</Words>
  <Characters>39720</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Hp</cp:lastModifiedBy>
  <cp:revision>4</cp:revision>
  <cp:lastPrinted>2024-11-06T03:27:00Z</cp:lastPrinted>
  <dcterms:created xsi:type="dcterms:W3CDTF">2024-11-10T12:37:00Z</dcterms:created>
  <dcterms:modified xsi:type="dcterms:W3CDTF">2025-01-18T14:39:00Z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522a1a68-31a8-31ac-9e14-e6e0dc316dbb</vt:lpwstr>
  </property>
  <property fmtid="{D5CDD505-2E9C-101B-9397-08002B2CF9AE}" pid="4" name="Mendeley Citation Style_1">
    <vt:lpwstr>http://www.zotero.org/styles/american-political-science-association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